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0474" w:rsidRPr="00AC478C" w:rsidRDefault="00F40474" w:rsidP="00F40474">
      <w:pPr>
        <w:pStyle w:val="TitoloTesi2"/>
      </w:pPr>
      <w:bookmarkStart w:id="0" w:name="_Toc486517418"/>
      <w:r w:rsidRPr="00AC478C">
        <w:t>1.1 LA SCLEROSI MULTIPLA</w:t>
      </w:r>
      <w:bookmarkEnd w:id="0"/>
      <w:r w:rsidRPr="00AC478C">
        <w:t xml:space="preserve"> </w:t>
      </w:r>
    </w:p>
    <w:p w:rsidR="00F40474" w:rsidRPr="00010F69" w:rsidRDefault="00F40474" w:rsidP="00F40474">
      <w:pPr>
        <w:pStyle w:val="TitoloTesi2"/>
      </w:pPr>
    </w:p>
    <w:p w:rsidR="00F40474" w:rsidRPr="00010F69" w:rsidRDefault="00F40474" w:rsidP="00F40474">
      <w:pPr>
        <w:widowControl w:val="0"/>
        <w:autoSpaceDE w:val="0"/>
        <w:autoSpaceDN w:val="0"/>
        <w:adjustRightInd w:val="0"/>
        <w:spacing w:after="240" w:line="360" w:lineRule="auto"/>
        <w:ind w:left="1134"/>
        <w:jc w:val="both"/>
        <w:rPr>
          <w:rFonts w:ascii="Times New Roman" w:hAnsi="Times New Roman" w:cs="Times New Roman"/>
        </w:rPr>
      </w:pPr>
      <w:r w:rsidRPr="00010F69">
        <w:rPr>
          <w:rFonts w:ascii="Times New Roman" w:hAnsi="Times New Roman" w:cs="Times New Roman"/>
        </w:rPr>
        <w:t xml:space="preserve">La </w:t>
      </w:r>
      <w:r>
        <w:rPr>
          <w:rFonts w:ascii="Times New Roman" w:hAnsi="Times New Roman" w:cs="Times New Roman"/>
        </w:rPr>
        <w:t>s</w:t>
      </w:r>
      <w:r w:rsidRPr="00010F69">
        <w:rPr>
          <w:rFonts w:ascii="Times New Roman" w:hAnsi="Times New Roman" w:cs="Times New Roman"/>
        </w:rPr>
        <w:t xml:space="preserve">clerosi </w:t>
      </w:r>
      <w:r>
        <w:rPr>
          <w:rFonts w:ascii="Times New Roman" w:hAnsi="Times New Roman" w:cs="Times New Roman"/>
        </w:rPr>
        <w:t>m</w:t>
      </w:r>
      <w:r w:rsidRPr="00010F69">
        <w:rPr>
          <w:rFonts w:ascii="Times New Roman" w:hAnsi="Times New Roman" w:cs="Times New Roman"/>
        </w:rPr>
        <w:t xml:space="preserve">ultipla </w:t>
      </w:r>
      <w:r>
        <w:rPr>
          <w:rFonts w:ascii="Times New Roman" w:hAnsi="Times New Roman" w:cs="Times New Roman"/>
        </w:rPr>
        <w:t xml:space="preserve">(SM) </w:t>
      </w:r>
      <w:r w:rsidRPr="00010F69">
        <w:rPr>
          <w:rFonts w:ascii="Times New Roman" w:hAnsi="Times New Roman" w:cs="Times New Roman"/>
        </w:rPr>
        <w:t xml:space="preserve">rappresenta il prototipo delle </w:t>
      </w:r>
      <w:r>
        <w:rPr>
          <w:rFonts w:ascii="Times New Roman" w:hAnsi="Times New Roman" w:cs="Times New Roman"/>
        </w:rPr>
        <w:t>patologie</w:t>
      </w:r>
      <w:r w:rsidRPr="00010F69">
        <w:rPr>
          <w:rFonts w:ascii="Times New Roman" w:hAnsi="Times New Roman" w:cs="Times New Roman"/>
        </w:rPr>
        <w:t xml:space="preserve"> infiammatorie demielinizzanti del </w:t>
      </w:r>
      <w:r>
        <w:rPr>
          <w:rFonts w:ascii="Times New Roman" w:hAnsi="Times New Roman" w:cs="Times New Roman"/>
        </w:rPr>
        <w:t>sistema nervoso centrale (</w:t>
      </w:r>
      <w:r w:rsidRPr="00010F69">
        <w:rPr>
          <w:rFonts w:ascii="Times New Roman" w:hAnsi="Times New Roman" w:cs="Times New Roman"/>
        </w:rPr>
        <w:t>SNC</w:t>
      </w:r>
      <w:r>
        <w:rPr>
          <w:rFonts w:ascii="Times New Roman" w:hAnsi="Times New Roman" w:cs="Times New Roman"/>
        </w:rPr>
        <w:t>)</w:t>
      </w:r>
      <w:r w:rsidRPr="00010F69">
        <w:rPr>
          <w:rFonts w:ascii="Times New Roman" w:hAnsi="Times New Roman" w:cs="Times New Roman"/>
        </w:rPr>
        <w:t xml:space="preserve"> ed è ritenuta una malattia cronica a presunta eziopatogenesi autoimmune. </w:t>
      </w:r>
      <w:r>
        <w:rPr>
          <w:rFonts w:ascii="Times New Roman" w:hAnsi="Times New Roman" w:cs="Times New Roman"/>
        </w:rPr>
        <w:t>La SM</w:t>
      </w:r>
      <w:r w:rsidRPr="00010F69">
        <w:rPr>
          <w:rFonts w:ascii="Times New Roman" w:hAnsi="Times New Roman" w:cs="Times New Roman"/>
        </w:rPr>
        <w:t xml:space="preserve"> </w:t>
      </w:r>
      <w:r>
        <w:rPr>
          <w:rFonts w:ascii="Times New Roman" w:hAnsi="Times New Roman" w:cs="Times New Roman"/>
        </w:rPr>
        <w:t xml:space="preserve">è </w:t>
      </w:r>
      <w:r w:rsidRPr="00010F69">
        <w:rPr>
          <w:rFonts w:ascii="Times New Roman" w:hAnsi="Times New Roman" w:cs="Times New Roman"/>
        </w:rPr>
        <w:t>c</w:t>
      </w:r>
      <w:bookmarkStart w:id="1" w:name="_GoBack"/>
      <w:bookmarkEnd w:id="1"/>
      <w:r w:rsidRPr="00010F69">
        <w:rPr>
          <w:rFonts w:ascii="Times New Roman" w:hAnsi="Times New Roman" w:cs="Times New Roman"/>
        </w:rPr>
        <w:t>aratterizzata da rilevanti aspetti degenerativi ed è considerata multifattoriale</w:t>
      </w:r>
      <w:r>
        <w:rPr>
          <w:rFonts w:ascii="Times New Roman" w:hAnsi="Times New Roman" w:cs="Times New Roman"/>
        </w:rPr>
        <w:t>.</w:t>
      </w:r>
      <w:r w:rsidRPr="006C2258">
        <w:rPr>
          <w:rStyle w:val="Apice1"/>
        </w:rPr>
        <w:fldChar w:fldCharType="begin" w:fldLock="1"/>
      </w:r>
      <w:r w:rsidRPr="006C2258">
        <w:rPr>
          <w:rStyle w:val="Apice1"/>
        </w:rPr>
        <w:instrText>ADDIN CSL_CITATION { "citationItems" : [ { "id" : "ITEM-1", "itemData" : { "DOI" : "10.1056/NEJM200009283431307", "ISBN" : "9781139243605", "ISSN" : "0028-4793", "PMID" : "11006371", "abstract" : "More than 100 years has passed since Charcot, Carswell, Cruveilhier, and others described the clinical and pathological characteristics of multiple sclerosis.1 This enigmatic, relapsing, and often eventually progressive disorder of the white matter of the central nervous system continues to challenge investigators trying to understand the pathogenesis of the disease and prevent its progression.2 There are 250,000 to 350,000 patients with multiple sclerosis in the United States.3 Multiple sclerosis typically begins in early adulthood and has a variable prognosis. Fifty percent of patients will need help walking within 15 years after the onset of disease.4 Advanced magnetic resonance imaging (MRI) .\u00a0.\u00a0.", "author" : [ { "dropping-particle" : "", "family" : "Noseworthy", "given" : "J H", "non-dropping-particle" : "", "parse-names" : false, "suffix" : "" }, { "dropping-particle" : "", "family" : "Lucchinetti", "given" : "C", "non-dropping-particle" : "", "parse-names" : false, "suffix" : "" }, { "dropping-particle" : "", "family" : "Rodriguez", "given" : "M", "non-dropping-particle" : "", "parse-names" : false, "suffix" : "" }, { "dropping-particle" : "", "family" : "Weinshenker", "given" : "B G", "non-dropping-particle" : "", "parse-names" : false, "suffix" : "" } ], "container-title" : "The New England journal of medicine", "id" : "ITEM-1", "issue" : "13", "issued" : { "date-parts" : [ [ "2000" ] ] }, "note" : "1", "page" : "938-52", "title" : "Multiple sclerosis.", "type" : "article-journal", "volume" : "343" }, "uris" : [ "http://www.mendeley.com/documents/?uuid=88a52de5-32f4-4cc6-8579-f4581d4f9f52" ] } ], "mendeley" : { "formattedCitation" : "&lt;sup&gt;1&lt;/sup&gt;", "plainTextFormattedCitation" : "1", "previouslyFormattedCitation" : "&lt;sup&gt;1&lt;/sup&gt;" }, "properties" : { "noteIndex" : 0 }, "schema" : "https://github.com/citation-style-language/schema/raw/master/csl-citation.json" }</w:instrText>
      </w:r>
      <w:r w:rsidRPr="006C2258">
        <w:rPr>
          <w:rStyle w:val="Apice1"/>
        </w:rPr>
        <w:fldChar w:fldCharType="separate"/>
      </w:r>
      <w:r w:rsidRPr="006C2258">
        <w:rPr>
          <w:rStyle w:val="Apice1"/>
          <w:noProof/>
        </w:rPr>
        <w:t>1</w:t>
      </w:r>
      <w:r w:rsidRPr="006C2258">
        <w:rPr>
          <w:rStyle w:val="Apice1"/>
        </w:rPr>
        <w:fldChar w:fldCharType="end"/>
      </w:r>
    </w:p>
    <w:p w:rsidR="00F40474" w:rsidRDefault="00F40474" w:rsidP="00F40474">
      <w:pPr>
        <w:widowControl w:val="0"/>
        <w:autoSpaceDE w:val="0"/>
        <w:autoSpaceDN w:val="0"/>
        <w:adjustRightInd w:val="0"/>
        <w:spacing w:after="240" w:line="360" w:lineRule="auto"/>
        <w:ind w:left="1134"/>
        <w:jc w:val="both"/>
        <w:rPr>
          <w:rFonts w:ascii="Times New Roman" w:hAnsi="Times New Roman" w:cs="Times New Roman"/>
        </w:rPr>
      </w:pPr>
      <w:r w:rsidRPr="00010F69">
        <w:rPr>
          <w:rFonts w:ascii="Times New Roman" w:hAnsi="Times New Roman" w:cs="Times New Roman"/>
        </w:rPr>
        <w:t xml:space="preserve">Nonostante l’aspettativa di vita sia solo lievemente ridotta nei pazienti con SM, la malattia determina nei pazienti affetti una disabilità che può essere estremamente </w:t>
      </w:r>
      <w:r>
        <w:rPr>
          <w:rFonts w:ascii="Times New Roman" w:hAnsi="Times New Roman" w:cs="Times New Roman"/>
        </w:rPr>
        <w:t>grave.</w:t>
      </w:r>
      <w:r w:rsidRPr="00010F69">
        <w:rPr>
          <w:rFonts w:ascii="Times New Roman" w:hAnsi="Times New Roman" w:cs="Times New Roman"/>
        </w:rPr>
        <w:t xml:space="preserve"> Questa può manifestarsi in diversi quadri clinici che si estrinsecano in numerose forme di deficit motori, sensitivi, </w:t>
      </w:r>
      <w:proofErr w:type="spellStart"/>
      <w:r w:rsidRPr="00010F69">
        <w:rPr>
          <w:rFonts w:ascii="Times New Roman" w:hAnsi="Times New Roman" w:cs="Times New Roman"/>
        </w:rPr>
        <w:t>autonomici</w:t>
      </w:r>
      <w:proofErr w:type="spellEnd"/>
      <w:r w:rsidRPr="00010F69">
        <w:rPr>
          <w:rFonts w:ascii="Times New Roman" w:hAnsi="Times New Roman" w:cs="Times New Roman"/>
        </w:rPr>
        <w:t xml:space="preserve"> e cognitivi a gravità variabile.</w:t>
      </w:r>
    </w:p>
    <w:p w:rsidR="00F40474" w:rsidRPr="00010F69" w:rsidRDefault="00F40474" w:rsidP="00F40474">
      <w:pPr>
        <w:widowControl w:val="0"/>
        <w:autoSpaceDE w:val="0"/>
        <w:autoSpaceDN w:val="0"/>
        <w:adjustRightInd w:val="0"/>
        <w:spacing w:after="240" w:line="360" w:lineRule="auto"/>
        <w:ind w:left="1134"/>
        <w:jc w:val="both"/>
        <w:rPr>
          <w:rFonts w:ascii="Times New Roman" w:hAnsi="Times New Roman" w:cs="Times New Roman"/>
        </w:rPr>
      </w:pPr>
      <w:r>
        <w:rPr>
          <w:rFonts w:ascii="Times New Roman" w:hAnsi="Times New Roman" w:cs="Times New Roman"/>
        </w:rPr>
        <w:t>La SM è</w:t>
      </w:r>
      <w:r w:rsidRPr="00010F69">
        <w:rPr>
          <w:rFonts w:ascii="Times New Roman" w:hAnsi="Times New Roman" w:cs="Times New Roman"/>
        </w:rPr>
        <w:t xml:space="preserve"> una delle più comuni patologie neurologiche </w:t>
      </w:r>
      <w:r>
        <w:rPr>
          <w:rFonts w:ascii="Times New Roman" w:hAnsi="Times New Roman" w:cs="Times New Roman"/>
        </w:rPr>
        <w:t>croniche</w:t>
      </w:r>
      <w:r w:rsidRPr="00010F69">
        <w:rPr>
          <w:rFonts w:ascii="Times New Roman" w:hAnsi="Times New Roman" w:cs="Times New Roman"/>
        </w:rPr>
        <w:t>. Per questo motivo implica ingenti costi socio-sanitari sia diretti (rappresentati dall’insieme delle procedure diagnostiche e terapiche) che indiretti (legati all’evoluzione della patologia e allo sviluppo di disabilità progressiva)</w:t>
      </w:r>
      <w:r>
        <w:rPr>
          <w:rFonts w:ascii="Times New Roman" w:hAnsi="Times New Roman" w:cs="Times New Roman"/>
        </w:rPr>
        <w:t>.</w:t>
      </w:r>
      <w:r w:rsidRPr="006C2258">
        <w:rPr>
          <w:rStyle w:val="Apice1"/>
        </w:rPr>
        <w:fldChar w:fldCharType="begin" w:fldLock="1"/>
      </w:r>
      <w:r w:rsidRPr="006C2258">
        <w:rPr>
          <w:rStyle w:val="Apice1"/>
        </w:rPr>
        <w:instrText>ADDIN CSL_CITATION { "citationItems" : [ { "id" : "ITEM-1", "itemData" : { "DOI" : "10.1097/01.wco.0000227033.47458.82", "ISBN" : "1350-7540 (Print)\\r1350-7540 (Linking)", "ISSN" : "1350-7540", "PMID" : "16702830", "abstract" : "PURPOSE OF REVIEW: The cause of multiple sclerosis remains elusive. We review recent epidemiological studies of genetic and environmental factors that influence susceptibility to the disease and its clinical course. RECENT FINDINGS: Genetic advances strengthen the association of multiple sclerosis with the human leukocyte antigen (HLA)-DRB1 allele and interferon-gamma polymorphisms and suggest that apolipoprotein E alleles play an important role. In the environmental realm, nested case-control studies show that prior Epstein-Barr virus exposure is overrepresented in multiple sclerosis. Smoking has been associated with both risk of multiple sclerosis and progressive disease. Vitamin D deficiency might tie together environmental clues with higher multiple sclerosis prevalence rates; dietary vitamin supplementation is also associated with reduced multiple sclerosis risk. Natural history studies demonstrated dissociation between relapses and disease progression, facilitated the ability to distinguish neuromyelitis optica and related syndromes from typical multiple sclerosis, and spawned the exploration of large datasets to model long-term disease activity. SUMMARY: Our understanding of the contributions of specific genetic and environmental factors that contribute to multiple sclerosis has improved. Further refinements will eventually allow powerful longitudinal studies to assess genetic and environmental interactions with implications for prediction of individual disease susceptibility, clinical course, and response to therapy.", "author" : [ { "dropping-particle" : "", "family" : "Kantarci", "given" : "Orhun", "non-dropping-particle" : "", "parse-names" : false, "suffix" : "" }, { "dropping-particle" : "", "family" : "Wingerchuk", "given" : "Dean", "non-dropping-particle" : "", "parse-names" : false, "suffix" : "" } ], "container-title" : "Current opinion in neurology", "id" : "ITEM-1", "issue" : "3", "issued" : { "date-parts" : [ [ "2006" ] ] }, "note" : "2", "page" : "248-254", "title" : "Epidemiology and natural history of multiple sclerosis: new insights.", "type" : "article-journal", "volume" : "19" }, "uris" : [ "http://www.mendeley.com/documents/?uuid=909f2084-5847-47d0-b703-289e1565074b" ] } ], "mendeley" : { "formattedCitation" : "&lt;sup&gt;2&lt;/sup&gt;", "plainTextFormattedCitation" : "2", "previouslyFormattedCitation" : "&lt;sup&gt;2&lt;/sup&gt;" }, "properties" : { "noteIndex" : 0 }, "schema" : "https://github.com/citation-style-language/schema/raw/master/csl-citation.json" }</w:instrText>
      </w:r>
      <w:r w:rsidRPr="006C2258">
        <w:rPr>
          <w:rStyle w:val="Apice1"/>
        </w:rPr>
        <w:fldChar w:fldCharType="separate"/>
      </w:r>
      <w:r w:rsidRPr="006C2258">
        <w:rPr>
          <w:rStyle w:val="Apice1"/>
          <w:noProof/>
        </w:rPr>
        <w:t>2</w:t>
      </w:r>
      <w:r w:rsidRPr="006C2258">
        <w:rPr>
          <w:rStyle w:val="Apice1"/>
        </w:rPr>
        <w:fldChar w:fldCharType="end"/>
      </w:r>
      <w:r>
        <w:rPr>
          <w:rFonts w:ascii="Times New Roman" w:hAnsi="Times New Roman" w:cs="Times New Roman"/>
        </w:rPr>
        <w:t xml:space="preserve"> </w:t>
      </w:r>
      <w:r w:rsidRPr="00010F69">
        <w:rPr>
          <w:rFonts w:ascii="Times New Roman" w:hAnsi="Times New Roman" w:cs="Times New Roman"/>
        </w:rPr>
        <w:t xml:space="preserve">Gli elevati costi sociali e sanitari prodotti dalla malattia sono ancor più comprensibili considerando che la SM è la più frequente causa di disabilità o handicap neurologico nel giovane adulto e che in Italia ci sono più di </w:t>
      </w:r>
      <w:r w:rsidRPr="00A55579">
        <w:rPr>
          <w:rFonts w:ascii="Times New Roman" w:hAnsi="Times New Roman" w:cs="Times New Roman"/>
        </w:rPr>
        <w:t>114</w:t>
      </w:r>
      <w:r w:rsidRPr="00C85DCD">
        <w:rPr>
          <w:rFonts w:ascii="Times New Roman" w:hAnsi="Times New Roman" w:cs="Times New Roman"/>
        </w:rPr>
        <w:t>.000</w:t>
      </w:r>
      <w:r w:rsidRPr="00010F69">
        <w:rPr>
          <w:rFonts w:ascii="Times New Roman" w:hAnsi="Times New Roman" w:cs="Times New Roman"/>
        </w:rPr>
        <w:t xml:space="preserve"> persone affette dalla patologia</w:t>
      </w:r>
      <w:r>
        <w:rPr>
          <w:rFonts w:ascii="Times New Roman" w:hAnsi="Times New Roman" w:cs="Times New Roman"/>
        </w:rPr>
        <w:t>.</w:t>
      </w:r>
      <w:r w:rsidRPr="006C2258">
        <w:rPr>
          <w:rStyle w:val="Apice1"/>
        </w:rPr>
        <w:fldChar w:fldCharType="begin" w:fldLock="1"/>
      </w:r>
      <w:r w:rsidRPr="006C2258">
        <w:rPr>
          <w:rStyle w:val="Apice1"/>
        </w:rPr>
        <w:instrText>ADDIN CSL_CITATION { "citationItems" : [ { "id" : "ITEM-1", "itemData" : { "DOI" : "10.1172/JCI21357", "ISBN" : "0021-9738 (Print)\\r0021-9738 (Linking)", "ISSN" : "0021-9738 (Print) 0021-9738 (Linking)", "PMID" : "15067307", "abstract" : "Multiple sclerosis is a complex genetic disease associated with inflammation in the CNS white matter thought to be mediated by autoreactive T cells. Clonal expansion of B cells, their antibody products, and T cells, hallmarks of inflammation in the CNS, are found in MS. This review discusses new methods to define the molecular pathology of human disease with high-throughput examination of germline DNA haplotypes, RNA expression, and protein structures that will allow the generation of a new series of hypotheses that can be tested to develop better understanding of and therapies for this disease.", "author" : [ { "dropping-particle" : "", "family" : "Hafler", "given" : "D A", "non-dropping-particle" : "", "parse-names" : false, "suffix" : "" } ], "container-title" : "J Clin Invest", "id" : "ITEM-1", "issue" : "6", "issued" : { "date-parts" : [ [ "2004" ] ] }, "page" : "788-794", "title" : "Multiple sclerosis", "type" : "article-journal", "volume" : "113" }, "uris" : [ "http://www.mendeley.com/documents/?uuid=190f5063-e343-4383-bddb-31602b4bdb0d" ] } ], "mendeley" : { "formattedCitation" : "&lt;sup&gt;3&lt;/sup&gt;", "plainTextFormattedCitation" : "3", "previouslyFormattedCitation" : "&lt;sup&gt;3&lt;/sup&gt;" }, "properties" : { "noteIndex" : 0 }, "schema" : "https://github.com/citation-style-language/schema/raw/master/csl-citation.json" }</w:instrText>
      </w:r>
      <w:r w:rsidRPr="006C2258">
        <w:rPr>
          <w:rStyle w:val="Apice1"/>
        </w:rPr>
        <w:fldChar w:fldCharType="separate"/>
      </w:r>
      <w:r w:rsidRPr="006C2258">
        <w:rPr>
          <w:rStyle w:val="Apice1"/>
          <w:noProof/>
        </w:rPr>
        <w:t>3</w:t>
      </w:r>
      <w:r w:rsidRPr="006C2258">
        <w:rPr>
          <w:rStyle w:val="Apice1"/>
        </w:rPr>
        <w:fldChar w:fldCharType="end"/>
      </w:r>
    </w:p>
    <w:p w:rsidR="00F40474" w:rsidRPr="00010F69" w:rsidRDefault="00F40474" w:rsidP="00F40474">
      <w:pPr>
        <w:tabs>
          <w:tab w:val="left" w:pos="180"/>
        </w:tabs>
        <w:spacing w:line="360" w:lineRule="auto"/>
        <w:ind w:left="1134"/>
        <w:jc w:val="both"/>
        <w:rPr>
          <w:rFonts w:ascii="Times New Roman" w:hAnsi="Times New Roman" w:cs="Times New Roman"/>
        </w:rPr>
      </w:pPr>
      <w:r w:rsidRPr="00010F69">
        <w:rPr>
          <w:rFonts w:ascii="Times New Roman" w:hAnsi="Times New Roman" w:cs="Times New Roman"/>
        </w:rPr>
        <w:t xml:space="preserve">La </w:t>
      </w:r>
      <w:r>
        <w:rPr>
          <w:rFonts w:ascii="Times New Roman" w:hAnsi="Times New Roman" w:cs="Times New Roman"/>
        </w:rPr>
        <w:t>s</w:t>
      </w:r>
      <w:r w:rsidRPr="00010F69">
        <w:rPr>
          <w:rFonts w:ascii="Times New Roman" w:hAnsi="Times New Roman" w:cs="Times New Roman"/>
        </w:rPr>
        <w:t xml:space="preserve">clerosi </w:t>
      </w:r>
      <w:r>
        <w:rPr>
          <w:rFonts w:ascii="Times New Roman" w:hAnsi="Times New Roman" w:cs="Times New Roman"/>
        </w:rPr>
        <w:t>m</w:t>
      </w:r>
      <w:r w:rsidRPr="00010F69">
        <w:rPr>
          <w:rFonts w:ascii="Times New Roman" w:hAnsi="Times New Roman" w:cs="Times New Roman"/>
        </w:rPr>
        <w:t xml:space="preserve">ultipla si presenta </w:t>
      </w:r>
      <w:r>
        <w:rPr>
          <w:rFonts w:ascii="Times New Roman" w:hAnsi="Times New Roman" w:cs="Times New Roman"/>
        </w:rPr>
        <w:t xml:space="preserve">infatti </w:t>
      </w:r>
      <w:r w:rsidRPr="00010F69">
        <w:rPr>
          <w:rFonts w:ascii="Times New Roman" w:hAnsi="Times New Roman" w:cs="Times New Roman"/>
        </w:rPr>
        <w:t>più frequentemente in adulti di et</w:t>
      </w:r>
      <w:r>
        <w:rPr>
          <w:rFonts w:ascii="Times New Roman" w:hAnsi="Times New Roman" w:cs="Times New Roman"/>
        </w:rPr>
        <w:t xml:space="preserve">à </w:t>
      </w:r>
      <w:r w:rsidRPr="00010F69">
        <w:rPr>
          <w:rFonts w:ascii="Times New Roman" w:hAnsi="Times New Roman" w:cs="Times New Roman"/>
        </w:rPr>
        <w:t>compresa tra i 20 e i 45 anni</w:t>
      </w:r>
      <w:r w:rsidRPr="006C2258">
        <w:rPr>
          <w:rStyle w:val="Apice1"/>
        </w:rPr>
        <w:fldChar w:fldCharType="begin" w:fldLock="1"/>
      </w:r>
      <w:r w:rsidRPr="006C2258">
        <w:rPr>
          <w:rStyle w:val="Apice1"/>
        </w:rPr>
        <w:instrText>ADDIN CSL_CITATION { "citationItems" : [ { "id" : "ITEM-1", "itemData" : { "ISBN" : "0002-838X", "ISSN" : "0002-838X", "PMID" : "15571060", "abstract" : "Multiple sclerosis, an idiopathic inflammatory disease of the central nervous system, is characterized pathologically by demyelination and subsequent axonal degeneration. The disease commonly presents in young adults and affects twice as many women as men. Common presenting symptoms include numbness, weakness, visual impairment, loss of balance, dizziness, urinary bladder urgency, fatigue, and depression. The diagnosis of multiple sclerosis should be made by a physician with experience in identifying the disease. Diagnosis should be based on objective evidence of two or more neurologic signs that are localized to the brain or spinal cord and are disseminated in time and space (i.e., occur in different parts of the central nervous system at least three months apart). Magnetic resonance imaging with gadolinium contrast, especially during or following a first attack, can be helpful in providing evidence of lesions in other parts of the brain and spinal cord. A second magnetic resonance scan may be useful at least three months after the initial attack to identify new lesions and provide evidence of dissemination over time. It is critical to exclude other diseases that can mimic multiple sclerosis, including vascular disease, spinal cord compression, vitamin B12 deficiency, central nervous system infection (e.g., Lyme disease, syphilis), and other inflammatory conditions (e.g., sarcoidosis, systemic lupus erythematosus, Sjgren's syndrome). Symptom-specific drugs can relieve spasticity, bladder dysfunction, depression, and fatigue. Five disease-modifying treatments for multiple sclerosis have been approved by the U.S. Food and Drug Administration. These treatments are partially effective in reducing exacerbations and may slow progression of disability.", "author" : [ { "dropping-particle" : "", "family" : "Calabresi", "given" : "P. a.", "non-dropping-particle" : "", "parse-names" : false, "suffix" : "" } ], "container-title" : "American Family Physician", "id" : "ITEM-1", "issue" : "10", "issued" : { "date-parts" : [ [ "2004" ] ] }, "note" : "5", "page" : "1935-1944", "title" : "Diagnosis and management of multiple sclerosis", "type" : "article-journal", "volume" : "70" }, "uris" : [ "http://www.mendeley.com/documents/?uuid=5dda0b3e-7b76-4d0b-8bb3-55d9e851fe4f" ] } ], "mendeley" : { "formattedCitation" : "&lt;sup&gt;4&lt;/sup&gt;", "plainTextFormattedCitation" : "4", "previouslyFormattedCitation" : "&lt;sup&gt;4&lt;/sup&gt;" }, "properties" : { "noteIndex" : 0 }, "schema" : "https://github.com/citation-style-language/schema/raw/master/csl-citation.json" }</w:instrText>
      </w:r>
      <w:r w:rsidRPr="006C2258">
        <w:rPr>
          <w:rStyle w:val="Apice1"/>
        </w:rPr>
        <w:fldChar w:fldCharType="separate"/>
      </w:r>
      <w:r w:rsidRPr="006C2258">
        <w:rPr>
          <w:rStyle w:val="Apice1"/>
          <w:noProof/>
        </w:rPr>
        <w:t>4</w:t>
      </w:r>
      <w:r w:rsidRPr="006C2258">
        <w:rPr>
          <w:rStyle w:val="Apice1"/>
        </w:rPr>
        <w:fldChar w:fldCharType="end"/>
      </w:r>
      <w:r w:rsidRPr="00010F69">
        <w:rPr>
          <w:rFonts w:ascii="Times New Roman" w:hAnsi="Times New Roman" w:cs="Times New Roman"/>
          <w:position w:val="16"/>
        </w:rPr>
        <w:t xml:space="preserve"> </w:t>
      </w:r>
      <w:r w:rsidRPr="00010F69">
        <w:rPr>
          <w:rFonts w:ascii="Times New Roman" w:hAnsi="Times New Roman" w:cs="Times New Roman"/>
        </w:rPr>
        <w:t xml:space="preserve">(non raramente può manifestarsi con esordi pediatrici o tardivi). La patologia ha una frequenza </w:t>
      </w:r>
      <w:r>
        <w:rPr>
          <w:rFonts w:ascii="Times New Roman" w:hAnsi="Times New Roman" w:cs="Times New Roman"/>
        </w:rPr>
        <w:t xml:space="preserve">più che </w:t>
      </w:r>
      <w:r w:rsidRPr="00C85DCD">
        <w:rPr>
          <w:rFonts w:ascii="Times New Roman" w:hAnsi="Times New Roman" w:cs="Times New Roman"/>
        </w:rPr>
        <w:t>doppia</w:t>
      </w:r>
      <w:r w:rsidRPr="00010F69">
        <w:rPr>
          <w:rFonts w:ascii="Times New Roman" w:hAnsi="Times New Roman" w:cs="Times New Roman"/>
        </w:rPr>
        <w:t xml:space="preserve"> nelle donne rispetto agli uomini, ma è stata registrata una tendenza nel sesso maschile ad un esordio più tardivo e prognosi peggiore</w:t>
      </w:r>
      <w:r>
        <w:rPr>
          <w:rFonts w:ascii="Times New Roman" w:hAnsi="Times New Roman" w:cs="Times New Roman"/>
        </w:rPr>
        <w:t>.</w:t>
      </w:r>
      <w:r w:rsidRPr="006C2258">
        <w:rPr>
          <w:rStyle w:val="Apice1"/>
        </w:rPr>
        <w:fldChar w:fldCharType="begin" w:fldLock="1"/>
      </w:r>
      <w:r w:rsidRPr="006C2258">
        <w:rPr>
          <w:rStyle w:val="Apice1"/>
        </w:rPr>
        <w:instrText>ADDIN CSL_CITATION { "citationItems" : [ { "id" : "ITEM-1", "itemData" : { "DOI" : "10.1097/01.wco.0000227033.47458.82", "ISBN" : "1350-7540 (Print)\\r1350-7540 (Linking)", "ISSN" : "1350-7540", "PMID" : "16702830", "abstract" : "PURPOSE OF REVIEW: The cause of multiple sclerosis remains elusive. We review recent epidemiological studies of genetic and environmental factors that influence susceptibility to the disease and its clinical course. RECENT FINDINGS: Genetic advances strengthen the association of multiple sclerosis with the human leukocyte antigen (HLA)-DRB1 allele and interferon-gamma polymorphisms and suggest that apolipoprotein E alleles play an important role. In the environmental realm, nested case-control studies show that prior Epstein-Barr virus exposure is overrepresented in multiple sclerosis. Smoking has been associated with both risk of multiple sclerosis and progressive disease. Vitamin D deficiency might tie together environmental clues with higher multiple sclerosis prevalence rates; dietary vitamin supplementation is also associated with reduced multiple sclerosis risk. Natural history studies demonstrated dissociation between relapses and disease progression, facilitated the ability to distinguish neuromyelitis optica and related syndromes from typical multiple sclerosis, and spawned the exploration of large datasets to model long-term disease activity. SUMMARY: Our understanding of the contributions of specific genetic and environmental factors that contribute to multiple sclerosis has improved. Further refinements will eventually allow powerful longitudinal studies to assess genetic and environmental interactions with implications for prediction of individual disease susceptibility, clinical course, and response to therapy.", "author" : [ { "dropping-particle" : "", "family" : "Kantarci", "given" : "Orhun", "non-dropping-particle" : "", "parse-names" : false, "suffix" : "" }, { "dropping-particle" : "", "family" : "Wingerchuk", "given" : "Dean", "non-dropping-particle" : "", "parse-names" : false, "suffix" : "" } ], "container-title" : "Current opinion in neurology", "id" : "ITEM-1", "issue" : "3", "issued" : { "date-parts" : [ [ "2006" ] ] }, "note" : "2", "page" : "248-254", "title" : "Epidemiology and natural history of multiple sclerosis: new insights.", "type" : "article-journal", "volume" : "19" }, "uris" : [ "http://www.mendeley.com/documents/?uuid=909f2084-5847-47d0-b703-289e1565074b" ] } ], "mendeley" : { "formattedCitation" : "&lt;sup&gt;2&lt;/sup&gt;", "plainTextFormattedCitation" : "2", "previouslyFormattedCitation" : "&lt;sup&gt;2&lt;/sup&gt;" }, "properties" : { "noteIndex" : 0 }, "schema" : "https://github.com/citation-style-language/schema/raw/master/csl-citation.json" }</w:instrText>
      </w:r>
      <w:r w:rsidRPr="006C2258">
        <w:rPr>
          <w:rStyle w:val="Apice1"/>
        </w:rPr>
        <w:fldChar w:fldCharType="separate"/>
      </w:r>
      <w:r w:rsidRPr="006C2258">
        <w:rPr>
          <w:rStyle w:val="Apice1"/>
          <w:noProof/>
        </w:rPr>
        <w:t>2</w:t>
      </w:r>
      <w:r w:rsidRPr="006C2258">
        <w:rPr>
          <w:rStyle w:val="Apice1"/>
        </w:rPr>
        <w:fldChar w:fldCharType="end"/>
      </w:r>
    </w:p>
    <w:p w:rsidR="00F40474" w:rsidRPr="00010F69" w:rsidRDefault="00F40474" w:rsidP="00F40474">
      <w:pPr>
        <w:widowControl w:val="0"/>
        <w:autoSpaceDE w:val="0"/>
        <w:autoSpaceDN w:val="0"/>
        <w:adjustRightInd w:val="0"/>
        <w:spacing w:after="240" w:line="360" w:lineRule="auto"/>
        <w:ind w:left="1134" w:right="560"/>
        <w:jc w:val="both"/>
        <w:rPr>
          <w:rFonts w:ascii="Times New Roman" w:hAnsi="Times New Roman" w:cs="Times New Roman"/>
          <w:b/>
          <w:bCs/>
        </w:rPr>
      </w:pPr>
    </w:p>
    <w:p w:rsidR="00F40474" w:rsidRDefault="00F40474" w:rsidP="00F40474">
      <w:pPr>
        <w:pStyle w:val="TitoloTesi2"/>
      </w:pPr>
    </w:p>
    <w:p w:rsidR="00F40474" w:rsidRDefault="00F40474" w:rsidP="00F40474">
      <w:pPr>
        <w:pStyle w:val="TitoloTesi2"/>
      </w:pPr>
    </w:p>
    <w:p w:rsidR="00F40474" w:rsidRPr="00AC478C" w:rsidRDefault="00F40474" w:rsidP="00F40474">
      <w:pPr>
        <w:pStyle w:val="TitoloTesi2"/>
      </w:pPr>
      <w:bookmarkStart w:id="2" w:name="_Toc486517419"/>
      <w:r w:rsidRPr="00AC478C">
        <w:t>1.2 EPIDEMIOLOGIA</w:t>
      </w:r>
      <w:bookmarkEnd w:id="2"/>
    </w:p>
    <w:p w:rsidR="00F40474" w:rsidRDefault="00F40474" w:rsidP="00F40474">
      <w:pPr>
        <w:pStyle w:val="TitoloTesi2"/>
      </w:pPr>
    </w:p>
    <w:p w:rsidR="00F40474" w:rsidRPr="00010F69" w:rsidRDefault="00F40474" w:rsidP="00F40474">
      <w:pPr>
        <w:pStyle w:val="TitoloTesi2"/>
      </w:pPr>
    </w:p>
    <w:p w:rsidR="00F40474" w:rsidRPr="00010F69" w:rsidRDefault="00F40474" w:rsidP="00F40474">
      <w:pPr>
        <w:widowControl w:val="0"/>
        <w:autoSpaceDE w:val="0"/>
        <w:autoSpaceDN w:val="0"/>
        <w:adjustRightInd w:val="0"/>
        <w:spacing w:after="240" w:line="360" w:lineRule="auto"/>
        <w:ind w:left="1134"/>
        <w:jc w:val="both"/>
        <w:rPr>
          <w:rFonts w:ascii="Times New Roman" w:hAnsi="Times New Roman" w:cs="Times New Roman"/>
        </w:rPr>
      </w:pPr>
      <w:r w:rsidRPr="00010F69">
        <w:rPr>
          <w:rFonts w:ascii="Times New Roman" w:hAnsi="Times New Roman" w:cs="Times New Roman"/>
        </w:rPr>
        <w:t xml:space="preserve">La </w:t>
      </w:r>
      <w:r>
        <w:rPr>
          <w:rFonts w:ascii="Times New Roman" w:hAnsi="Times New Roman" w:cs="Times New Roman"/>
        </w:rPr>
        <w:t>sclerosi m</w:t>
      </w:r>
      <w:r w:rsidRPr="00010F69">
        <w:rPr>
          <w:rFonts w:ascii="Times New Roman" w:hAnsi="Times New Roman" w:cs="Times New Roman"/>
        </w:rPr>
        <w:t>ultipla colpisce approssimativamente 1.000.000 di persone di età compresa tra i 18 e i 65 anni in tutto il mondo</w:t>
      </w:r>
      <w:r>
        <w:rPr>
          <w:rFonts w:ascii="Times New Roman" w:hAnsi="Times New Roman" w:cs="Times New Roman"/>
        </w:rPr>
        <w:t>.</w:t>
      </w:r>
      <w:r w:rsidRPr="006C2258">
        <w:rPr>
          <w:rStyle w:val="Apice1"/>
        </w:rPr>
        <w:fldChar w:fldCharType="begin" w:fldLock="1"/>
      </w:r>
      <w:r w:rsidRPr="006C2258">
        <w:rPr>
          <w:rStyle w:val="Apice1"/>
        </w:rPr>
        <w:instrText>ADDIN CSL_CITATION { "citationItems" : [ { "id" : "ITEM-1", "itemData" : { "DOI" : "10.1097/01.wco.0000227033.47458.82", "ISBN" : "1350-7540 (Print)\\r1350-7540 (Linking)", "ISSN" : "1350-7540", "PMID" : "16702830", "abstract" : "PURPOSE OF REVIEW: The cause of multiple sclerosis remains elusive. We review recent epidemiological studies of genetic and environmental factors that influence susceptibility to the disease and its clinical course. RECENT FINDINGS: Genetic advances strengthen the association of multiple sclerosis with the human leukocyte antigen (HLA)-DRB1 allele and interferon-gamma polymorphisms and suggest that apolipoprotein E alleles play an important role. In the environmental realm, nested case-control studies show that prior Epstein-Barr virus exposure is overrepresented in multiple sclerosis. Smoking has been associated with both risk of multiple sclerosis and progressive disease. Vitamin D deficiency might tie together environmental clues with higher multiple sclerosis prevalence rates; dietary vitamin supplementation is also associated with reduced multiple sclerosis risk. Natural history studies demonstrated dissociation between relapses and disease progression, facilitated the ability to distinguish neuromyelitis optica and related syndromes from typical multiple sclerosis, and spawned the exploration of large datasets to model long-term disease activity. SUMMARY: Our understanding of the contributions of specific genetic and environmental factors that contribute to multiple sclerosis has improved. Further refinements will eventually allow powerful longitudinal studies to assess genetic and environmental interactions with implications for prediction of individual disease susceptibility, clinical course, and response to therapy.", "author" : [ { "dropping-particle" : "", "family" : "Kantarci", "given" : "Orhun", "non-dropping-particle" : "", "parse-names" : false, "suffix" : "" }, { "dropping-particle" : "", "family" : "Wingerchuk", "given" : "Dean", "non-dropping-particle" : "", "parse-names" : false, "suffix" : "" } ], "container-title" : "Current opinion in neurology", "id" : "ITEM-1", "issue" : "3", "issued" : { "date-parts" : [ [ "2006" ] ] }, "note" : "2", "page" : "248-254", "title" : "Epidemiology and natural history of multiple sclerosis: new insights.", "type" : "article-journal", "volume" : "19" }, "uris" : [ "http://www.mendeley.com/documents/?uuid=909f2084-5847-47d0-b703-289e1565074b" ] } ], "mendeley" : { "formattedCitation" : "&lt;sup&gt;2&lt;/sup&gt;", "plainTextFormattedCitation" : "2", "previouslyFormattedCitation" : "&lt;sup&gt;2&lt;/sup&gt;" }, "properties" : { "noteIndex" : 0 }, "schema" : "https://github.com/citation-style-language/schema/raw/master/csl-citation.json" }</w:instrText>
      </w:r>
      <w:r w:rsidRPr="006C2258">
        <w:rPr>
          <w:rStyle w:val="Apice1"/>
        </w:rPr>
        <w:fldChar w:fldCharType="separate"/>
      </w:r>
      <w:r w:rsidRPr="006C2258">
        <w:rPr>
          <w:rStyle w:val="Apice1"/>
          <w:noProof/>
        </w:rPr>
        <w:t>2</w:t>
      </w:r>
      <w:r w:rsidRPr="006C2258">
        <w:rPr>
          <w:rStyle w:val="Apice1"/>
        </w:rPr>
        <w:fldChar w:fldCharType="end"/>
      </w:r>
      <w:r w:rsidRPr="00010F69">
        <w:rPr>
          <w:rFonts w:ascii="Times New Roman" w:hAnsi="Times New Roman" w:cs="Times New Roman"/>
        </w:rPr>
        <w:t xml:space="preserve"> Il picco di incidenza della malattia è intorno a 30 anni (con il 75% degli esordi tra i 20 e i 40 anni), ma sono possibili esordi sia in età pediatrica (circa il 7% dei casi) che in età senile (dopo i 65 anni). </w:t>
      </w:r>
    </w:p>
    <w:p w:rsidR="00F40474" w:rsidRDefault="00F40474" w:rsidP="00F40474">
      <w:pPr>
        <w:widowControl w:val="0"/>
        <w:autoSpaceDE w:val="0"/>
        <w:autoSpaceDN w:val="0"/>
        <w:adjustRightInd w:val="0"/>
        <w:spacing w:line="360" w:lineRule="auto"/>
        <w:ind w:left="1134"/>
        <w:jc w:val="both"/>
        <w:rPr>
          <w:rFonts w:ascii="Times New Roman" w:hAnsi="Times New Roman" w:cs="Times New Roman"/>
        </w:rPr>
      </w:pPr>
      <w:r w:rsidRPr="00010F69">
        <w:rPr>
          <w:rFonts w:ascii="Times New Roman" w:hAnsi="Times New Roman" w:cs="Times New Roman"/>
        </w:rPr>
        <w:t>Il tasso di incidenza globale è di 3.6 casi per 100.000 abitanti/anno nel sesso femminile</w:t>
      </w:r>
      <w:r>
        <w:rPr>
          <w:rFonts w:ascii="Times New Roman" w:hAnsi="Times New Roman" w:cs="Times New Roman"/>
        </w:rPr>
        <w:t xml:space="preserve"> (F)</w:t>
      </w:r>
      <w:r w:rsidRPr="00010F69">
        <w:rPr>
          <w:rFonts w:ascii="Times New Roman" w:hAnsi="Times New Roman" w:cs="Times New Roman"/>
        </w:rPr>
        <w:t xml:space="preserve"> e 2.0 nel sesso maschile</w:t>
      </w:r>
      <w:r>
        <w:rPr>
          <w:rFonts w:ascii="Times New Roman" w:hAnsi="Times New Roman" w:cs="Times New Roman"/>
        </w:rPr>
        <w:t xml:space="preserve"> (M). Negli ultimi 6</w:t>
      </w:r>
      <w:r w:rsidRPr="00010F69">
        <w:rPr>
          <w:rFonts w:ascii="Times New Roman" w:hAnsi="Times New Roman" w:cs="Times New Roman"/>
        </w:rPr>
        <w:t xml:space="preserve">0 anni si è osservato inoltre un aumento </w:t>
      </w:r>
      <w:r w:rsidRPr="00010F69">
        <w:rPr>
          <w:rFonts w:ascii="Times New Roman" w:hAnsi="Times New Roman" w:cs="Times New Roman"/>
        </w:rPr>
        <w:lastRenderedPageBreak/>
        <w:t>del rapporto F/M (1.4 nel 1955, 2.3-2.9 nel 2000)</w:t>
      </w:r>
      <w:r w:rsidRPr="006C2258">
        <w:rPr>
          <w:rStyle w:val="Apice1"/>
        </w:rPr>
        <w:fldChar w:fldCharType="begin" w:fldLock="1"/>
      </w:r>
      <w:r w:rsidRPr="006C2258">
        <w:rPr>
          <w:rStyle w:val="Apice1"/>
        </w:rPr>
        <w:instrText>ADDIN CSL_CITATION { "citationItems" : [ { "id" : "ITEM-1", "itemData" : { "DOI" : "10.1016/s1474-4422(03)00663-x", "ISSN" : "1474-4422", "PMID" : "14747002", "abstract" : "Multiple sclerosis (MS) is probably aetiologically heterogeneous. Systematic genetic epidemiological and molecular genetic studies have provided important insights. Both genetic and non-genetic (environment, stochastic) factors may be involved in susceptibility as well as outcome, but we have yet to understand their relative roles. Any environmental factor is likely to be ubiquitous and act on a population-basis rather than within the family microenvironment. Taken together, the results of genome screening studies provide strong evidence for exclusion of a major locus in MS. There are, however, many genes that seem to be associated with MS. These include, but are in no way limited to, HLA classes I and II, T-cell receptor beta, CTLA4, ICAM1, and SH2D2A. The future of MS genetics, as for most common complex disorders, will be dependent on the resources available, ranging from biological samples and comprehensive databases of clinical and epidemiological information to the development of new technologies and statistical methods.", "author" : [ { "dropping-particle" : "", "family" : "Dyment", "given" : "David A", "non-dropping-particle" : "", "parse-names" : false, "suffix" : "" }, { "dropping-particle" : "", "family" : "Ebers", "given" : "George C", "non-dropping-particle" : "", "parse-names" : false, "suffix" : "" }, { "dropping-particle" : "", "family" : "Sadovnick", "given" : "A Dessa", "non-dropping-particle" : "", "parse-names" : false, "suffix" : "" }, { "dropping-particle" : "", "family" : "Keegan", "given" : "BM", "non-dropping-particle" : "", "parse-names" : false, "suffix" : "" }, { "dropping-particle" : "", "family" : "Noseworthy", "given" : "JH", "non-dropping-particle" : "", "parse-names" : false, "suffix" : "" }, { "dropping-particle" : "", "family" : "Peterson", "given" : "JW", "non-dropping-particle" : "", "parse-names" : false, "suffix" : "" }, { "dropping-particle" : "", "family" : "Bo", "given" : "L", "non-dropping-particle" : "", "parse-names" : false, "suffix" : "" }, { "dropping-particle" : "", "family" : "Mork", "given" : "S", "non-dropping-particle" : "", "parse-names" : false, "suffix" : "" }, { "dropping-particle" : "", "family" : "Chang", "given" : "A", "non-dropping-particle" : "", "parse-names" : false, "suffix" : "" }, { "dropping-particle" : "", "family" : "Trapp", "given" : "BD", "non-dropping-particle" : "", "parse-names" : false, "suffix" : "" }, { "dropping-particle" : "", "family" : "Ferguson", "given" : "B", "non-dropping-particle" : "", "parse-names" : false, "suffix" : "" }, { "dropping-particle" : "", "family" : "Matyszak", "given" : "MK", "non-dropping-particle" : "", "parse-names" : false, "suffix" : "" }, { "dropping-particle" : "", "family" : "Esiri", "given" : "MM", "non-dropping-particle" : "", "parse-names" : false, "suffix" : "" }, { "dropping-particle" : "", "family" : "Perry", "given" : "VH", "non-dropping-particle" : "", "parse-names" : false, "suffix" : "" }, { "dropping-particle" : "", "family" : "Trapp", "given" : "BD", "non-dropping-particle" : "", "parse-names" : false, "suffix" : "" }, { "dropping-particle" : "", "family" : "Peterson", "given" : "J", "non-dropping-particle" : "", "parse-names" : false, "suffix" : "" }, { "dropping-particle" : "", "family" : "Ransohof", "given" : "RM", "non-dropping-particle" : "", "parse-names" : false, "suffix" : "" }, { "dropping-particle" : "", "family" : "Rudick", "given" : "R", "non-dropping-particle" : "", "parse-names" : false, "suffix" : "" }, { "dropping-particle" : "", "family" : "Mork", "given" : "S", "non-dropping-particle" : "", "parse-names" : false, "suffix" : "" }, { "dropping-particle" : "", "family" : "Bo", "given" : "L", "non-dropping-particle" : "", "parse-names" : false, "suffix" : "" }, { "dropping-particle" : "", "family" : "Confavreux", "given" : "C", "non-dropping-particle" : "", "parse-names" : false, "suffix" : "" }, { "dropping-particle" : "", "family" : "Vukusic", "given" : "S", "non-dropping-particle" : "", "parse-names" : false, "suffix" : "" }, { "dropping-particle" : "", "family" : "Adeleine", "given" : "P", "non-dropping-particle" : "", "parse-names" : false, "suffix" : "" }, { "dropping-particle" : "", "family" : "Lassmann", "given" : "H", "non-dropping-particle" : "", "parse-names" : false, "suffix" : "" }, { "dropping-particle" : "", "family" : "Bruck", "given" : "W", "non-dropping-particle" : "", "parse-names" : false, "suffix" : "" }, { "dropping-particle" : "", "family" : "Lucchinetti", "given" : "C", "non-dropping-particle" : "", "parse-names" : false, "suffix" : "" }, { "dropping-particle" : "", "family" : "Eichhorst", "given" : "H", "non-dropping-particle" : "", "parse-names" : false, "suffix" : "" }, { "dropping-particle" : "", "family" : "Mackay", "given" : "RP", "non-dropping-particle" : "", "parse-names" : false, "suffix" : "" }, { "dropping-particle" : "", "family" : "Jersild", "given" : "C", "non-dropping-particle" : "", "parse-names" : false, "suffix" : "" }, { "dropping-particle" : "", "family" : "Svejgaard", "given" : "A", "non-dropping-particle" : "", "parse-names" : false, "suffix" : "" }, { "dropping-particle" : "", "family" : "Fog", "given" : "T", "non-dropping-particle" : "", "parse-names" : false, "suffix" : "" }, { "dropping-particle" : "", "family" : "Naito", "given" : "S", "non-dropping-particle" : "", "parse-names" : false, "suffix" : "" }, { "dropping-particle" : "", "family" : "Namerow", "given" : "N", "non-dropping-particle" : "", "parse-names" : false, "suffix" : "" }, { "dropping-particle" : "", "family" : "Mickey", "given" : "M", "non-dropping-particle" : "", "parse-names" : false, "suffix" : "" }, { "dropping-particle" : "", "family" : "Teraski", "given" : "P", "non-dropping-particle" : "", "parse-names" : false, "suffix" : "" }, { "dropping-particle" : "", "family" : "Sadovnick", "given" : "AD", "non-dropping-particle" : "", "parse-names" : false, "suffix" : "" }, { "dropping-particle" : "", "family" : "Baird", "given" : "PA", "non-dropping-particle" : "", "parse-names" : false, "suffix" : "" }, { "dropping-particle" : "", "family" : "Ward", "given" : "RH", "non-dropping-particle" : "", "parse-names" : false, "suffix" : "" }, { "dropping-particle" : "", "family" : "Robertson", "given" : "NP", "non-dropping-particle" : "", "parse-names" : false, "suffix" : "" }, { "dropping-particle" : "", "family" : "Fraser", "given" : "M", "non-dropping-particle" : "", "parse-names" : false, "suffix" : "" }, { "dropping-particle" : "", "family" : "Deans", "given" : "J", "non-dropping-particle" : "", "parse-names" : false, "suffix" : "" }, { "dropping-particle" : "", "family" : "Clayton", "given" : "D", "non-dropping-particle" : "", "parse-names" : false, "suffix" : "" }, { "dropping-particle" : "", "family" : "Walker", "given" : "N", "non-dropping-particle" : "", "parse-names" : false, "suffix" : "" }, { "dropping-particle" : "", "family" : "Compston", "given" : "DAS", "non-dropping-particle" : "", "parse-names" : false, "suffix" : "" }, { "dropping-particle" : "", "family" : "Carton", "given" : "H", "non-dropping-particle" : "", "parse-names" : false, "suffix" : "" }, { "dropping-particle" : "", "family" : "Vlietinck", "given" : "R", "non-dropping-particle" : "", "parse-names" : false, "suffix" : "" }, { "dropping-particle" : "", "family" : "Debruyne", "given" : "J", "non-dropping-particle" : "", "parse-names" : false, "suffix" : "" }, { "dropping-particle" : "", "family" : "al.", "given" : "et", "non-dropping-particle" : "", "parse-names" : false, "suffix" : "" }, { "dropping-particle" : "", "family" : "Montomoli", "given" : "C", "non-dropping-particle" : "", "parse-names" : false, "suffix" : "" }, { "dropping-particle" : "", "family" : "Prokopenko", "given" : "I", "non-dropping-particle" : "", "parse-names" : false, "suffix" : "" }, { "dropping-particle" : "", "family" : "Caria", "given" : "A", "non-dropping-particle" : "", "parse-names" : false, "suffix" : "" }, { "dropping-particle" : "", "family" : "al.", "given" : "et", "non-dropping-particle" : "", "parse-names" : false, "suffix" : "" }, { "dropping-particle" : "", "family" : "Sadovnick", "given" : "AD", "non-dropping-particle" : "", "parse-names" : false, "suffix" : "" }, { "dropping-particle" : "", "family" : "Bulman", "given" : "DE", "non-dropping-particle" : "", "parse-names" : false, "suffix" : "" }, { "dropping-particle" : "", "family" : "Hashimoto", "given" : "L", "non-dropping-particle" : "", "parse-names" : false, "suffix" : "" }, { "dropping-particle" : "", "family" : "D'Hooghe", "given" : "MB", "non-dropping-particle" : "", "parse-names" : false, "suffix" : "" }, { "dropping-particle" : "", "family" : "Ebers", "given" : "GC", "non-dropping-particle" : "", "parse-names" : false, "suffix" : "" }, { "dropping-particle" : "", "family" : "Bulman", "given" : "DE", "non-dropping-particle" : "", "parse-names" : false, "suffix" : "" }, { "dropping-particle" : "", "family" : "Sadovnick", "given" : "AD", "non-dropping-particle" : "", "parse-names" : false, "suffix" : "" }, { "dropping-particle" : "", "family" : "Cripps", "given" : "J", "non-dropping-particle" : "", "parse-names" : false, "suffix" : "" }, { "dropping-particle" : "", "family" : "Ebers", "given" : "GC", "non-dropping-particle" : "", "parse-names" : false, "suffix" : "" }, { "dropping-particle" : "", "family" : "Sadovnick", "given" : "AD", "non-dropping-particle" : "", "parse-names" : false, "suffix" : "" }, { "dropping-particle" : "", "family" : "Yee", "given" : "IML", "non-dropping-particle" : "", "parse-names" : false, "suffix" : "" }, { "dropping-particle" : "", "family" : "Ebers", "given" : "GC", "non-dropping-particle" : "", "parse-names" : false, "suffix" : "" }, { "dropping-particle" : "", "family" : "Risch", "given" : "NJ", "non-dropping-particle" : "", "parse-names" : false, "suffix" : "" }, { "dropping-particle" : "", "family" : "Sadovnick", "given" : "AD", "non-dropping-particle" : "", "parse-names" : false, "suffix" : "" }, { "dropping-particle" : "", "family" : "Yee", "given" : "IML", "non-dropping-particle" : "", "parse-names" : false, "suffix" : "" }, { "dropping-particle" : "", "family" : "Ebers", "given" : "GC", "non-dropping-particle" : "", "parse-names" : false, "suffix" : "" }, { "dropping-particle" : "", "family" : "Group", "given" : "the Canadian Collaborative Study", "non-dropping-particle" : "", "parse-names" : false, "suffix" : "" }, { "dropping-particle" : "", "family" : "Willer", "given" : "CJ", "non-dropping-particle" : "", "parse-names" : false, "suffix" : "" }, { "dropping-particle" : "", "family" : "Dyment", "given" : "DA", "non-dropping-particle" : "", "parse-names" : false, "suffix" : "" }, { "dropping-particle" : "", "family" : "Sadovnick", "given" : "AD", "non-dropping-particle" : "", "parse-names" : false, "suffix" : "" }, { "dropping-particle" : "", "family" : "Risch", "given" : "NJ", "non-dropping-particle" : "", "parse-names" : false, "suffix" : "" }, { "dropping-particle" : "", "family" : "Ebers", "given" : "GE", "non-dropping-particle" : "", "parse-names" : false, "suffix" : "" }, { "dropping-particle" : "", "family" : "Sadovnick", "given" : "AD", "non-dropping-particle" : "", "parse-names" : false, "suffix" : "" }, { "dropping-particle" : "", "family" : "Dircks", "given" : "A", "non-dropping-particle" : "", "parse-names" : false, "suffix" : "" }, { "dropping-particle" : "", "family" : "Ebers", "given" : "GC", "non-dropping-particle" : "", "parse-names" : false, "suffix" : "" }, { "dropping-particle" : "", "family" : "Hawkes", "given" : "CH", "non-dropping-particle" : "", "parse-names" : false, "suffix" : "" }, { "dropping-particle" : "", "family" : "Ebers", "given" : "GC", "non-dropping-particle" : "", "parse-names" : false, "suffix" : "" }, { "dropping-particle" : "", "family" : "Sadovnick", "given" : "AD", "non-dropping-particle" : "", "parse-names" : false, "suffix" : "" }, { "dropping-particle" : "", "family" : "Risch", "given" : "NJ", "non-dropping-particle" : "", "parse-names" : false, "suffix" : "" }, { "dropping-particle" : "", "family" : "Group", "given" : "the Canadian Collaborative Study", "non-dropping-particle" : "", "parse-names" : false, "suffix" : "" }, { "dropping-particle" : "", "family" : "Vogel", "given" : "F", "non-dropping-particle" : "", "parse-names" : false, "suffix" : "" }, { "dropping-particle" : "", "family" : "Motulsky", "given" : "A", "non-dropping-particle" : "", "parse-names" : false, "suffix" : "" }, { "dropping-particle" : "", "family" : "Gottesman", "given" : "I", "non-dropping-particle" : "", "parse-names" : false, "suffix" : "" }, { "dropping-particle" : "", "family" : "Sadovnick", "given" : "AD", "non-dropping-particle" : "", "parse-names" : false, "suffix" : "" }, { "dropping-particle" : "", "family" : "Ebers", "given" : "GC", "non-dropping-particle" : "", "parse-names" : false, "suffix" : "" }, { "dropping-particle" : "", "family" : "Dyment", "given" : "D", "non-dropping-particle" : "", "parse-names" : false, "suffix" : "" }, { "dropping-particle" : "", "family" : "Risch", "given" : "NJ", "non-dropping-particle" : "", "parse-names" : false, "suffix" : "" }, { "dropping-particle" : "", "family" : "Group", "given" : "the Canadian Collaborative Study", "non-dropping-particle" : "", "parse-names" : false, "suffix" : "" }, { "dropping-particle" : "", "family" : "Risch", "given" : "N", "non-dropping-particle" : "", "parse-names" : false, "suffix" : "" }, { "dropping-particle" : "", "family" : "Galton", "given" : "F", "non-dropping-particle" : "", "parse-names" : false, "suffix" : "" }, { "dropping-particle" : "", "family" : "Curtius", "given" : "F", "non-dropping-particle" : "", "parse-names" : false, "suffix" : "" }, { "dropping-particle" : "", "family" : "Speer", "given" : "H", "non-dropping-particle" : "", "parse-names" : false, "suffix" : "" }, { "dropping-particle" : "", "family" : "Thums", "given" : "K", "non-dropping-particle" : "", "parse-names" : false, "suffix" : "" }, { "dropping-particle" : "", "family" : "Mackay", "given" : "RP", "non-dropping-particle" : "", "parse-names" : false, "suffix" : "" }, { "dropping-particle" : "", "family" : "Myrianthopoulos", "given" : "NC", "non-dropping-particle" : "", "parse-names" : false, "suffix" : "" }, { "dropping-particle" : "", "family" : "Bammer", "given" : "H", "non-dropping-particle" : "", "parse-names" : false, "suffix" : "" }, { "dropping-particle" : "", "family" : "Schaltenbrand", "given" : "G", "non-dropping-particle" : "", "parse-names" : false, "suffix" : "" }, { "dropping-particle" : "", "family" : "Solcher", "given" : "H", "non-dropping-particle" : "", "parse-names" : false, "suffix" : "" }, { "dropping-particle" : "", "family" : "Cendrowsi", "given" : "WS", "non-dropping-particle" : "", "parse-names" : false, "suffix" : "" }, { "dropping-particle" : "", "family" : "Gardner-Thorpe", "given" : "C", "non-dropping-particle" : "", "parse-names" : false, "suffix" : "" }, { "dropping-particle" : "", "family" : "Foster", "given" : "JB", "non-dropping-particle" : "", "parse-names" : false, "suffix" : "" }, { "dropping-particle" : "", "family" : "Bobowick", "given" : "AR", "non-dropping-particle" : "", "parse-names" : false, "suffix" : "" }, { "dropping-particle" : "", "family" : "Kurtzke", "given" : "JF", "non-dropping-particle" : "", "parse-names" : false, "suffix" : "" }, { "dropping-particle" : "", "family" : "Brody", "given" : "JA", "non-dropping-particle" : "", "parse-names" : false, "suffix" : "" }, { "dropping-particle" : "", "family" : "Hrubec", "given" : "Z", "non-dropping-particle" : "", "parse-names" : false, "suffix" : "" }, { "dropping-particle" : "", "family" : "Gillespie", "given" : "M", "non-dropping-particle" : "", "parse-names" : false, "suffix" : "" }, { "dropping-particle" : "", "family" : "Williams", "given" : "A", "non-dropping-particle" : "", "parse-names" : false, "suffix" : "" }, { "dropping-particle" : "", "family" : "Eldridge", "given" : "R", "non-dropping-particle" : "", "parse-names" : false, "suffix" : "" }, { "dropping-particle" : "", "family" : "McFarland", "given" : "H", "non-dropping-particle" : "", "parse-names" : false, "suffix" : "" }, { "dropping-particle" : "", "family" : "Houff", "given" : "S", "non-dropping-particle" : "", "parse-names" : false, "suffix" : "" }, { "dropping-particle" : "", "family" : "Krebs", "given" : "H", "non-dropping-particle" : "", "parse-names" : false, "suffix" : "" }, { "dropping-particle" : "", "family" : "McFarlin", "given" : "D", "non-dropping-particle" : "", "parse-names" : false, "suffix" : "" }, { "dropping-particle" : "", "family" : "Currier", "given" : "RD", "non-dropping-particle" : "", "parse-names" : false, "suffix" : "" }, { "dropping-particle" : "", "family" : "Eldridge", "given" : "R", "non-dropping-particle" : "", "parse-names" : false, "suffix" : "" }, { "dropping-particle" : "", "family" : "Heltberg", "given" : "A", "non-dropping-particle" : "", "parse-names" : false, "suffix" : "" }, { "dropping-particle" : "", "family" : "Holm", "given" : "N", "non-dropping-particle" : "", "parse-names" : false, "suffix" : "" }, { "dropping-particle" : "", "family" : "Kinnunen", "given" : "E", "non-dropping-particle" : "", "parse-names" : false, "suffix" : "" }, { "dropping-particle" : "", "family" : "Koskenvuo", "given" : "M", "non-dropping-particle" : "", "parse-names" : false, "suffix" : "" }, { "dropping-particle" : "", "family" : "Kaprio", "given" : "J", "non-dropping-particle" : "", "parse-names" : false, "suffix" : "" }, { "dropping-particle" : "", "family" : "Aho", "given" : "K", "non-dropping-particle" : "", "parse-names" : false, "suffix" : "" }, { "dropping-particle" : "", "family" : "Kinnunen", "given" : "E", "non-dropping-particle" : "", "parse-names" : false, "suffix" : "" }, { "dropping-particle" : "", "family" : "Juntunen", "given" : "J", "non-dropping-particle" : "", "parse-names" : false, "suffix" : "" }, { "dropping-particle" : "", "family" : "Ketonen", "given" : "L", "non-dropping-particle" : "", "parse-names" : false, "suffix" : "" }, { "dropping-particle" : "", "family" : "al.", "given" : "et", "non-dropping-particle" : "", "parse-names" : false, "suffix" : "" }, { "dropping-particle" : "", "family" : "Sclerosis", "given" : "French Research Group on Multiple", "non-dropping-particle" : "", "parse-names" : false, "suffix" : "" }, { "dropping-particle" : "", "family" : "Mumford", "given" : "CJ", "non-dropping-particle" : "", "parse-names" : false, "suffix" : "" }, { "dropping-particle" : "", "family" : "Wood", "given" : "NW", "non-dropping-particle" : "", "parse-names" : false, "suffix" : "" }, { "dropping-particle" : "", "family" : "Kellar-Wood", "given" : "H", "non-dropping-particle" : "", "parse-names" : false, "suffix" : "" }, { "dropping-particle" : "", "family" : "Thorpe", "given" : "JW", "non-dropping-particle" : "", "parse-names" : false, "suffix" : "" }, { "dropping-particle" : "", "family" : "Miller", "given" : "DH", "non-dropping-particle" : "", "parse-names" : false, "suffix" : "" }, { "dropping-particle" : "", "family" : "Compston", "given" : "DA", "non-dropping-particle" : "", "parse-names" : false, "suffix" : "" }, { "dropping-particle" : "", "family" : "Ebers", "given" : "GC", "non-dropping-particle" : "", "parse-names" : false, "suffix" : "" }, { "dropping-particle" : "", "family" : "Bulman", "given" : "DE", "non-dropping-particle" : "", "parse-names" : false, "suffix" : "" }, { "dropping-particle" : "", "family" : "Sadovnick", "given" : "AD", "non-dropping-particle" : "", "parse-names" : false, "suffix" : "" }, { "dropping-particle" : "", "family" : "al.", "given" : "et", "non-dropping-particle" : "", "parse-names" : false, "suffix" : "" }, { "dropping-particle" : "", "family" : "Sadovnick", "given" : "AD", "non-dropping-particle" : "", "parse-names" : false, "suffix" : "" }, { "dropping-particle" : "", "family" : "Armstrong", "given" : "H", "non-dropping-particle" : "", "parse-names" : false, "suffix" : "" }, { "dropping-particle" : "", "family" : "Rice", "given" : "GPA", "non-dropping-particle" : "", "parse-names" : false, "suffix" : "" }, { "dropping-particle" : "", "family" : "al.", "given" : "et", "non-dropping-particle" : "", "parse-names" : false, "suffix" : "" }, { "dropping-particle" : "", "family" : "Schapira", "given" : "K", "non-dropping-particle" : "", "parse-names" : false, "suffix" : "" }, { "dropping-particle" : "", "family" : "Poskanzer", "given" : "DC", "non-dropping-particle" : "", "parse-names" : false, "suffix" : "" }, { "dropping-particle" : "", "family" : "Millar", "given" : "H", "non-dropping-particle" : "", "parse-names" : false, "suffix" : "" }, { "dropping-particle" : "", "family" : "Ebers", "given" : "GC", "non-dropping-particle" : "", "parse-names" : false, "suffix" : "" }, { "dropping-particle" : "", "family" : "Sadovnick", "given" : "AD", "non-dropping-particle" : "", "parse-names" : false, "suffix" : "" }, { "dropping-particle" : "", "family" : "Robertson", "given" : "NP", "non-dropping-particle" : "", "parse-names" : false, "suffix" : "" }, { "dropping-particle" : "", "family" : "O'Riordan", "given" : "JI", "non-dropping-particle" : "", "parse-names" : false, "suffix" : "" }, { "dropping-particle" : "", "family" : "Chataway", "given" : "J", "non-dropping-particle" : "", "parse-names" : false, "suffix" : "" }, { "dropping-particle" : "", "family" : "al.", "given" : "et", "non-dropping-particle" : "", "parse-names" : false, "suffix" : "" }, { "dropping-particle" : "", "family" : "Ebers", "given" : "GC", "non-dropping-particle" : "", "parse-names" : false, "suffix" : "" }, { "dropping-particle" : "", "family" : "Yee", "given" : "IML", "non-dropping-particle" : "", "parse-names" : false, "suffix" : "" }, { "dropping-particle" : "", "family" : "Sadovnick", "given" : "AD", "non-dropping-particle" : "", "parse-names" : false, "suffix" : "" }, { "dropping-particle" : "", "family" : "Duquette", "given" : "P", "non-dropping-particle" : "", "parse-names" : false, "suffix" : "" }, { "dropping-particle" : "", "family" : "Group", "given" : "the Canadian Collaborative Study", "non-dropping-particle" : "", "parse-names" : false, "suffix" : "" }, { "dropping-particle" : "", "family" : "Sadovnick", "given" : "AD", "non-dropping-particle" : "", "parse-names" : false, "suffix" : "" }, { "dropping-particle" : "", "family" : "Yee", "given" : "IML", "non-dropping-particle" : "", "parse-names" : false, "suffix" : "" }, { "dropping-particle" : "", "family" : "Ebers", "given" : "GC", "non-dropping-particle" : "", "parse-names" : false, "suffix" : "" }, { "dropping-particle" : "", "family" : "Group", "given" : "the Canadian Collaborative Study", "non-dropping-particle" : "", "parse-names" : false, "suffix" : "" }, { "dropping-particle" : "", "family" : "O'Connor", "given" : "P", "non-dropping-particle" : "", "parse-names" : false, "suffix" : "" }, { "dropping-particle" : "", "family" : "Group", "given" : "on behalf of the Canadian Multiple Sclerosis Working", "non-dropping-particle" : "", "parse-names" : false, "suffix" : "" }, { "dropping-particle" : "", "family" : "Voulgari", "given" : "PV", "non-dropping-particle" : "", "parse-names" : false, "suffix" : "" }, { "dropping-particle" : "", "family" : "Katsimbri", "given" : "P", "non-dropping-particle" : "", "parse-names" : false, "suffix" : "" }, { "dropping-particle" : "", "family" : "Alamanos", "given" : "Y", "non-dropping-particle" : "", "parse-names" : false, "suffix" : "" }, { "dropping-particle" : "", "family" : "Drosos", "given" : "AA", "non-dropping-particle" : "", "parse-names" : false, "suffix" : "" }, { "dropping-particle" : "", "family" : "Symmons", "given" : "DP", "non-dropping-particle" : "", "parse-names" : false, "suffix" : "" }, { "dropping-particle" : "", "family" : "Duquette", "given" : "P", "non-dropping-particle" : "", "parse-names" : false, "suffix" : "" }, { "dropping-particle" : "", "family" : "Murray", "given" : "TJ", "non-dropping-particle" : "", "parse-names" : false, "suffix" : "" }, { "dropping-particle" : "", "family" : "Pleines", "given" : "J", "non-dropping-particle" : "", "parse-names" : false, "suffix" : "" }, { "dropping-particle" : "", "family" : "al.", "given" : "et", "non-dropping-particle" : "", "parse-names" : false, "suffix" : "" }, { "dropping-particle" : "", "family" : "Boiko", "given" : "A", "non-dropping-particle" : "", "parse-names" : false, "suffix" : "" }, { "dropping-particle" : "", "family" : "Vorobeychik", "given" : "G", "non-dropping-particle" : "", "parse-names" : false, "suffix" : "" }, { "dropping-particle" : "", "family" : "Paty", "given" : "DW", "non-dropping-particle" : "", "parse-names" : false, "suffix" : "" }, { "dropping-particle" : "", "family" : "Sadovnick", "given" : "AD", "non-dropping-particle" : "", "parse-names" : false, "suffix" : "" }, { "dropping-particle" : "", "family" : "Neurologists", "given" : "the UBC MS Clinic", "non-dropping-particle" : "", "parse-names" : false, "suffix" : "" }, { "dropping-particle" : "", "family" : "Cottrell", "given" : "DA", "non-dropping-particle" : "", "parse-names" : false, "suffix" : "" }, { "dropping-particle" : "", "family" : "Rice", "given" : "GPA", "non-dropping-particle" : "", "parse-names" : false, "suffix" : "" }, { "dropping-particle" : "", "family" : "Hader", "given" : "W", "non-dropping-particle" : "", "parse-names" : false, "suffix" : "" }, { "dropping-particle" : "", "family" : "Baskerville", "given" : "J", "non-dropping-particle" : "", "parse-names" : false, "suffix" : "" }, { "dropping-particle" : "", "family" : "Koopman", "given" : "WJ", "non-dropping-particle" : "", "parse-names" : false, "suffix" : "" }, { "dropping-particle" : "", "family" : "Ebers", "given" : "GC", "non-dropping-particle" : "", "parse-names" : false, "suffix" : "" }, { "dropping-particle" : "", "family" : "Willer", "given" : "CJ", "non-dropping-particle" : "", "parse-names" : false, "suffix" : "" }, { "dropping-particle" : "", "family" : "Sadovnick", "given" : "AD", "non-dropping-particle" : "", "parse-names" : false, "suffix" : "" }, { "dropping-particle" : "", "family" : "Ebers", "given" : "GC", "non-dropping-particle" : "", "parse-names" : false, "suffix" : "" }, { "dropping-particle" : "", "family" : "Colhoun", "given" : "HM", "non-dropping-particle" : "", "parse-names" : false, "suffix" : "" }, { "dropping-particle" : "", "family" : "McKeigue", "given" : "PM", "non-dropping-particle" : "", "parse-names" : false, "suffix" : "" }, { "dropping-particle" : "", "family" : "Davie-Smith", "given" : "G", "non-dropping-particle" : "", "parse-names" : false, "suffix" : "" }, { "dropping-particle" : "", "family" : "Dyment", "given" : "D", "non-dropping-particle" : "", "parse-names" : false, "suffix" : "" }, { "dropping-particle" : "", "family" : "Sadovnick", "given" : "AD", "non-dropping-particle" : "", "parse-names" : false, "suffix" : "" }, { "dropping-particle" : "", "family" : "Ebers", "given" : "GC", "non-dropping-particle" : "", "parse-names" : false, "suffix" : "" }, { "dropping-particle" : "", "family" : "Francisco", "given" : "University of California at San", "non-dropping-particle" : "", "parse-names" : false, "suffix" : "" }, { "dropping-particle" : "", "family" : "Olerup", "given" : "O", "non-dropping-particle" : "", "parse-names" : false, "suffix" : "" }, { "dropping-particle" : "", "family" : "Hillert", "given" : "J", "non-dropping-particle" : "", "parse-names" : false, "suffix" : "" }, { "dropping-particle" : "", "family" : "Sotgiu", "given" : "S", "non-dropping-particle" : "", "parse-names" : false, "suffix" : "" }, { "dropping-particle" : "", "family" : "Rosati", "given" : "G", "non-dropping-particle" : "", "parse-names" : false, "suffix" : "" }, { "dropping-particle" : "", "family" : "Saana", "given" : "A", "non-dropping-particle" : "", "parse-names" : false, "suffix" : "" }, { "dropping-particle" : "", "family" : "al.", "given" : "et", "non-dropping-particle" : "", "parse-names" : false, "suffix" : "" }, { "dropping-particle" : "", "family" : "Jersild", "given" : "C", "non-dropping-particle" : "", "parse-names" : false, "suffix" : "" }, { "dropping-particle" : "", "family" : "Hansen", "given" : "C", "non-dropping-particle" : "", "parse-names" : false, "suffix" : "" }, { "dropping-particle" : "", "family" : "Svejgaard", "given" : "A", "non-dropping-particle" : "", "parse-names" : false, "suffix" : "" }, { "dropping-particle" : "", "family" : "Fog", "given" : "T", "non-dropping-particle" : "", "parse-names" : false, "suffix" : "" }, { "dropping-particle" : "", "family" : "Thomsen", "given" : "M", "non-dropping-particle" : "", "parse-names" : false, "suffix" : "" }, { "dropping-particle" : "", "family" : "Dupont", "given" : "B", "non-dropping-particle" : "", "parse-names" : false, "suffix" : "" }, { "dropping-particle" : "", "family" : "Winchester", "given" : "RJ", "non-dropping-particle" : "", "parse-names" : false, "suffix" : "" }, { "dropping-particle" : "", "family" : "Ebers", "given" : "GC", "non-dropping-particle" : "", "parse-names" : false, "suffix" : "" }, { "dropping-particle" : "", "family" : "Fu", "given" : "SM", "non-dropping-particle" : "", "parse-names" : false, "suffix" : "" }, { "dropping-particle" : "", "family" : "Espinosa", "given" : "L", "non-dropping-particle" : "", "parse-names" : false, "suffix" : "" }, { "dropping-particle" : "", "family" : "Zabriskie", "given" : "J", "non-dropping-particle" : "", "parse-names" : false, "suffix" : "" }, { "dropping-particle" : "", "family" : "Kunkel", "given" : "HG", "non-dropping-particle" : "", "parse-names" : false, "suffix" : "" }, { "dropping-particle" : "", "family" : "Fogdell", "given" : "A", "non-dropping-particle" : "", "parse-names" : false, "suffix" : "" }, { "dropping-particle" : "", "family" : "Hillert", "given" : "J", "non-dropping-particle" : "", "parse-names" : false, "suffix" : "" }, { "dropping-particle" : "", "family" : "Sachs", "given" : "C", "non-dropping-particle" : "", "parse-names" : false, "suffix" : "" }, { "dropping-particle" : "", "family" : "Olerup", "given" : "O", "non-dropping-particle" : "", "parse-names" : false, "suffix" : "" }, { "dropping-particle" : "", "family" : "Tiwari", "given" : "JL", "non-dropping-particle" : "", "parse-names" : false, "suffix" : "" }, { "dropping-particle" : "", "family" : "Teraskai", "given" : "PI", "non-dropping-particle" : "", "parse-names" : false, "suffix" : "" }, { "dropping-particle" : "", "family" : "Ligers", "given" : "A", "non-dropping-particle" : "", "parse-names" : false, "suffix" : "" }, { "dropping-particle" : "", "family" : "Dyment", "given" : "DA", "non-dropping-particle" : "", "parse-names" : false, "suffix" : "" }, { "dropping-particle" : "", "family" : "Willer", "given" : "C", "non-dropping-particle" : "", "parse-names" : false, "suffix" : "" }, { "dropping-particle" : "", "family" : "al.", "given" : "et", "non-dropping-particle" : "", "parse-names" : false, "suffix" : "" }, { "dropping-particle" : "", "family" : "Spurkland", "given" : "A", "non-dropping-particle" : "", "parse-names" : false, "suffix" : "" }, { "dropping-particle" : "", "family" : "Ronningen", "given" : "K", "non-dropping-particle" : "", "parse-names" : false, "suffix" : "" }, { "dropping-particle" : "", "family" : "Vandvik", "given" : "B", "non-dropping-particle" : "", "parse-names" : false, "suffix" : "" }, { "dropping-particle" : "", "family" : "Thorsby", "given" : "E", "non-dropping-particle" : "", "parse-names" : false, "suffix" : "" }, { "dropping-particle" : "", "family" : "Vartdal", "given" : "F", "non-dropping-particle" : "", "parse-names" : false, "suffix" : "" }, { "dropping-particle" : "", "family" : "Marrosu", "given" : "MG", "non-dropping-particle" : "", "parse-names" : false, "suffix" : "" }, { "dropping-particle" : "", "family" : "Murru", "given" : "MR", "non-dropping-particle" : "", "parse-names" : false, "suffix" : "" }, { "dropping-particle" : "", "family" : "Costa", "given" : "G", "non-dropping-particle" : "", "parse-names" : false, "suffix" : "" }, { "dropping-particle" : "", "family" : "al.", "given" : "et", "non-dropping-particle" : "", "parse-names" : false, "suffix" : "" }, { "dropping-particle" : "", "family" : "Marrosu", "given" : "MG", "non-dropping-particle" : "", "parse-names" : false, "suffix" : "" }, { "dropping-particle" : "", "family" : "Murru", "given" : "R", "non-dropping-particle" : "", "parse-names" : false, "suffix" : "" }, { "dropping-particle" : "", "family" : "Murru", "given" : "MR", "non-dropping-particle" : "", "parse-names" : false, "suffix" : "" }, { "dropping-particle" : "", "family" : "al.", "given" : "et", "non-dropping-particle" : "", "parse-names" : false, "suffix" : "" }, { "dropping-particle" : "", "family" : "Corradu", "given" : "F", "non-dropping-particle" : "", "parse-names" : false, "suffix" : "" }, { "dropping-particle" : "", "family" : "Yanez", "given" : "MP Reyes", "non-dropping-particle" : "", "parse-names" : false, "suffix" : "" }, { "dropping-particle" : "", "family" : "Parra", "given" : "A", "non-dropping-particle" : "", "parse-names" : false, "suffix" : "" }, { "dropping-particle" : "", "family" : "al.", "given" : "et", "non-dropping-particle" : "", "parse-names" : false, "suffix" : "" }, { "dropping-particle" : "", "family" : "Saruhan-Direskeneli", "given" : "G", "non-dropping-particle" : "", "parse-names" : false, "suffix" : "" }, { "dropping-particle" : "", "family" : "Esin", "given" : "S", "non-dropping-particle" : "", "parse-names" : false, "suffix" : "" }, { "dropping-particle" : "", "family" : "Baykan-Kurt", "given" : "B", "non-dropping-particle" : "", "parse-names" : false, "suffix" : "" }, { "dropping-particle" : "", "family" : "Ornek", "given" : "I", "non-dropping-particle" : "", "parse-names" : false, "suffix" : "" }, { "dropping-particle" : "", "family" : "Vaughan", "given" : "R", "non-dropping-particle" : "", "parse-names" : false, "suffix" : "" }, { "dropping-particle" : "", "family" : "Eraksoy", "given" : "M", "non-dropping-particle" : "", "parse-names" : false, "suffix" : "" }, { "dropping-particle" : "", "family" : "Caballero", "given" : "A", "non-dropping-particle" : "", "parse-names" : false, "suffix" : "" }, { "dropping-particle" : "", "family" : "Alves-Leon", "given" : "S", "non-dropping-particle" : "", "parse-names" : false, "suffix" : "" }, { "dropping-particle" : "", "family" : "Papais-Alvarenga", "given" : "R", "non-dropping-particle" : "", "parse-names" : false, "suffix" : "" }, { "dropping-particle" : "", "family" : "Fernandez", "given" : "O", "non-dropping-particle" : "", "parse-names" : false, "suffix" : "" }, { "dropping-particle" : "", "family" : "Navarro", "given" : "G", "non-dropping-particle" : "", "parse-names" : false, "suffix" : "" }, { "dropping-particle" : "", "family" : "Alonso", "given" : "A", "non-dropping-particle" : "", "parse-names" : false, "suffix" : "" }, { "dropping-particle" : "", "family" : "Mignot", "given" : "E", "non-dropping-particle" : "", "parse-names" : false, "suffix" : "" }, { "dropping-particle" : "", "family" : "Lin", "given" : "X", "non-dropping-particle" : "", "parse-names" : false, "suffix" : "" }, { "dropping-particle" : "", "family" : "Rogers", "given" : "W", "non-dropping-particle" : "", "parse-names" : false, "suffix" : "" }, { "dropping-particle" : "", "family" : "al.", "given" : "et", "non-dropping-particle" : "", "parse-names" : false, "suffix" : "" }, { "dropping-particle" : "", "family" : "Mignot", "given" : "E", "non-dropping-particle" : "", "parse-names" : false, "suffix" : "" }, { "dropping-particle" : "", "family" : "Thorsby", "given" : "E", "non-dropping-particle" : "", "parse-names" : false, "suffix" : "" }, { "dropping-particle" : "", "family" : "Haines", "given" : "JL", "non-dropping-particle" : "", "parse-names" : false, "suffix" : "" }, { "dropping-particle" : "", "family" : "Bradford", "given" : "Y", "non-dropping-particle" : "", "parse-names" : false, "suffix" : "" }, { "dropping-particle" : "", "family" : "Garcia", "given" : "ME", "non-dropping-particle" : "", "parse-names" : false, "suffix" : "" }, { "dropping-particle" : "", "family" : "al.", "given" : "et", "non-dropping-particle" : "", "parse-names" : false, "suffix" : "" }, { "dropping-particle" : "", "family" : "Rubio", "given" : "JO", "non-dropping-particle" : "", "parse-names" : false, "suffix" : "" }, { "dropping-particle" : "", "family" : "Bahlo", "given" : "M", "non-dropping-particle" : "", "parse-names" : false, "suffix" : "" }, { "dropping-particle" : "", "family" : "Butzkueven", "given" : "H", "non-dropping-particle" : "", "parse-names" : false, "suffix" : "" }, { "dropping-particle" : "", "family" : "al.", "given" : "et", "non-dropping-particle" : "", "parse-names" : false, "suffix" : "" }, { "dropping-particle" : "", "family" : "Boon", "given" : "M", "non-dropping-particle" : "", "parse-names" : false, "suffix" : "" }, { "dropping-particle" : "", "family" : "Nolte", "given" : "IM", "non-dropping-particle" : "", "parse-names" : false, "suffix" : "" }, { "dropping-particle" : "", "family" : "Bruinenberg", "given" : "M", "non-dropping-particle" : "", "parse-names" : false, "suffix" : "" }, { "dropping-particle" : "", "family" : "al.", "given" : "et", "non-dropping-particle" : "", "parse-names" : false, "suffix" : "" }, { "dropping-particle" : "", "family" : "Fogdell-Hahn", "given" : "A", "non-dropping-particle" : "", "parse-names" : false, "suffix" : "" }, { "dropping-particle" : "", "family" : "Ligers", "given" : "A", "non-dropping-particle" : "", "parse-names" : false, "suffix" : "" }, { "dropping-particle" : "", "family" : "Gr\u00f8nning", "given" : "M", "non-dropping-particle" : "", "parse-names" : false, "suffix" : "" }, { "dropping-particle" : "", "family" : "Hillert", "given" : "J", "non-dropping-particle" : "", "parse-names" : false, "suffix" : "" }, { "dropping-particle" : "", "family" : "Olerup", "given" : "O", "non-dropping-particle" : "", "parse-names" : false, "suffix" : "" }, { "dropping-particle" : "", "family" : "Celius", "given" : "EG", "non-dropping-particle" : "", "parse-names" : false, "suffix" : "" }, { "dropping-particle" : "", "family" : "Harbo", "given" : "HF", "non-dropping-particle" : "", "parse-names" : false, "suffix" : "" }, { "dropping-particle" : "", "family" : "Egeland", "given" : "T", "non-dropping-particle" : "", "parse-names" : false, "suffix" : "" }, { "dropping-particle" : "", "family" : "Vartdal", "given" : "F", "non-dropping-particle" : "", "parse-names" : false, "suffix" : "" }, { "dropping-particle" : "", "family" : "Vandvik", "given" : "B", "non-dropping-particle" : "", "parse-names" : false, "suffix" : "" }, { "dropping-particle" : "", "family" : "Spurkland", "given" : "A", "non-dropping-particle" : "", "parse-names" : false, "suffix" : "" }, { "dropping-particle" : "", "family" : "Runmarker", "given" : "B", "non-dropping-particle" : "", "parse-names" : false, "suffix" : "" }, { "dropping-particle" : "", "family" : "Martinsson", "given" : "T", "non-dropping-particle" : "", "parse-names" : false, "suffix" : "" }, { "dropping-particle" : "", "family" : "Wahlstrom", "given" : "J", "non-dropping-particle" : "", "parse-names" : false, "suffix" : "" }, { "dropping-particle" : "", "family" : "Andersen", "given" : "O", "non-dropping-particle" : "", "parse-names" : false, "suffix" : "" }, { "dropping-particle" : "", "family" : "Hensiek", "given" : "AE", "non-dropping-particle" : "", "parse-names" : false, "suffix" : "" }, { "dropping-particle" : "", "family" : "Sawcer", "given" : "SJ", "non-dropping-particle" : "", "parse-names" : false, "suffix" : "" }, { "dropping-particle" : "", "family" : "Feakes", "given" : "R", "non-dropping-particle" : "", "parse-names" : false, "suffix" : "" }, { "dropping-particle" : "", "family" : "al.", "given" : "et", "non-dropping-particle" : "", "parse-names" : false, "suffix" : "" }, { "dropping-particle" : "", "family" : "Olerup", "given" : "O", "non-dropping-particle" : "", "parse-names" : false, "suffix" : "" }, { "dropping-particle" : "", "family" : "Hillert", "given" : "J", "non-dropping-particle" : "", "parse-names" : false, "suffix" : "" }, { "dropping-particle" : "", "family" : "Fredrikson", "given" : "S", "non-dropping-particle" : "", "parse-names" : false, "suffix" : "" }, { "dropping-particle" : "", "family" : "al.", "given" : "et", "non-dropping-particle" : "", "parse-names" : false, "suffix" : "" }, { "dropping-particle" : "", "family" : "Lynch", "given" : "SG", "non-dropping-particle" : "", "parse-names" : false, "suffix" : "" }, { "dropping-particle" : "", "family" : "Rose", "given" : "JW", "non-dropping-particle" : "", "parse-names" : false, "suffix" : "" }, { "dropping-particle" : "", "family" : "Petajan", "given" : "JH", "non-dropping-particle" : "", "parse-names" : false, "suffix" : "" }, { "dropping-particle" : "", "family" : "Stauffer", "given" : "D", "non-dropping-particle" : "", "parse-names" : false, "suffix" : "" }, { "dropping-particle" : "", "family" : "Kamerath", "given" : "C", "non-dropping-particle" : "", "parse-names" : false, "suffix" : "" }, { "dropping-particle" : "", "family" : "Leppert", "given" : "M", "non-dropping-particle" : "", "parse-names" : false, "suffix" : "" }, { "dropping-particle" : "", "family" : "Hillert", "given" : "J", "non-dropping-particle" : "", "parse-names" : false, "suffix" : "" }, { "dropping-particle" : "", "family" : "Leng", "given" : "C", "non-dropping-particle" : "", "parse-names" : false, "suffix" : "" }, { "dropping-particle" : "", "family" : "Olerup", "given" : "O", "non-dropping-particle" : "", "parse-names" : false, "suffix" : "" }, { "dropping-particle" : "", "family" : "Wei", "given" : "S", "non-dropping-particle" : "", "parse-names" : false, "suffix" : "" }, { "dropping-particle" : "", "family" : "Charmley", "given" : "P", "non-dropping-particle" : "", "parse-names" : false, "suffix" : "" }, { "dropping-particle" : "", "family" : "Birchfield", "given" : "R", "non-dropping-particle" : "", "parse-names" : false, "suffix" : "" }, { "dropping-particle" : "", "family" : "Concaanon", "given" : "P", "non-dropping-particle" : "", "parse-names" : false, "suffix" : "" }, { "dropping-particle" : "", "family" : "Beall", "given" : "S", "non-dropping-particle" : "", "parse-names" : false, "suffix" : "" }, { "dropping-particle" : "", "family" : "Biddison", "given" : "W", "non-dropping-particle" : "", "parse-names" : false, "suffix" : "" }, { "dropping-particle" : "", "family" : "McFarlin", "given" : "D", "non-dropping-particle" : "", "parse-names" : false, "suffix" : "" }, { "dropping-particle" : "", "family" : "McFarland", "given" : "H", "non-dropping-particle" : "", "parse-names" : false, "suffix" : "" }, { "dropping-particle" : "", "family" : "Hood", "given" : "L", "non-dropping-particle" : "", "parse-names" : false, "suffix" : "" }, { "dropping-particle" : "", "family" : "Epplen", "given" : "C", "non-dropping-particle" : "", "parse-names" : false, "suffix" : "" }, { "dropping-particle" : "", "family" : "Jackel", "given" : "S", "non-dropping-particle" : "", "parse-names" : false, "suffix" : "" }, { "dropping-particle" : "", "family" : "Santos", "given" : "E", "non-dropping-particle" : "", "parse-names" : false, "suffix" : "" }, { "dropping-particle" : "", "family" : "al.", "given" : "et", "non-dropping-particle" : "", "parse-names" : false, "suffix" : "" }, { "dropping-particle" : "", "family" : "Buhler", "given" : "MM", "non-dropping-particle" : "", "parse-names" : false, "suffix" : "" }, { "dropping-particle" : "", "family" : "Bennets", "given" : "BH", "non-dropping-particle" : "", "parse-names" : false, "suffix" : "" }, { "dropping-particle" : "", "family" : "Heard", "given" : "RNS", "non-dropping-particle" : "", "parse-names" : false, "suffix" : "" }, { "dropping-particle" : "", "family" : "Stewart", "given" : "GJ", "non-dropping-particle" : "", "parse-names" : false, "suffix" : "" }, { "dropping-particle" : "", "family" : "Seboun", "given" : "E", "non-dropping-particle" : "", "parse-names" : false, "suffix" : "" }, { "dropping-particle" : "", "family" : "Robinson", "given" : "MA", "non-dropping-particle" : "", "parse-names" : false, "suffix" : "" }, { "dropping-particle" : "", "family" : "Doolittle", "given" : "TH", "non-dropping-particle" : "", "parse-names" : false, "suffix" : "" }, { "dropping-particle" : "", "family" : "Ciulla", "given" : "TA", "non-dropping-particle" : "", "parse-names" : false, "suffix" : "" }, { "dropping-particle" : "", "family" : "Kindt", "given" : "TJ", "non-dropping-particle" : "", "parse-names" : false, "suffix" : "" }, { "dropping-particle" : "", "family" : "Hauser", "given" : "SL", "non-dropping-particle" : "", "parse-names" : false, "suffix" : "" }, { "dropping-particle" : "", "family" : "Hockertz", "given" : "M", "non-dropping-particle" : "", "parse-names" : false, "suffix" : "" }, { "dropping-particle" : "", "family" : "Paty", "given" : "D", "non-dropping-particle" : "", "parse-names" : false, "suffix" : "" }, { "dropping-particle" : "", "family" : "Beall", "given" : "S", "non-dropping-particle" : "", "parse-names" : false, "suffix" : "" }, { "dropping-particle" : "", "family" : "Pozzilli", "given" : "P", "non-dropping-particle" : "", "parse-names" : false, "suffix" : "" }, { "dropping-particle" : "", "family" : "Buzzetti", "given" : "R", "non-dropping-particle" : "", "parse-names" : false, "suffix" : "" }, { "dropping-particle" : "", "family" : "Nistico", "given" : "L", "non-dropping-particle" : "", "parse-names" : false, "suffix" : "" }, { "dropping-particle" : "", "family" : "Romiti", "given" : "A", "non-dropping-particle" : "", "parse-names" : false, "suffix" : "" }, { "dropping-particle" : "", "family" : "Giovannini", "given" : "C", "non-dropping-particle" : "", "parse-names" : false, "suffix" : "" }, { "dropping-particle" : "", "family" : "Donner", "given" : "H", "non-dropping-particle" : "", "parse-names" : false, "suffix" : "" }, { "dropping-particle" : "", "family" : "Rau", "given" : "H", "non-dropping-particle" : "", "parse-names" : false, "suffix" : "" }, { "dropping-particle" : "", "family" : "Walfish", "given" : "PG", "non-dropping-particle" : "", "parse-names" : false, "suffix" : "" }, { "dropping-particle" : "", "family" : "al.", "given" : "et", "non-dropping-particle" : "", "parse-names" : false, "suffix" : "" }, { "dropping-particle" : "", "family" : "Kotsa", "given" : "K", "non-dropping-particle" : "", "parse-names" : false, "suffix" : "" }, { "dropping-particle" : "", "family" : "Watson", "given" : "PF", "non-dropping-particle" : "", "parse-names" : false, "suffix" : "" }, { "dropping-particle" : "", "family" : "Weetman", "given" : "AP", "non-dropping-particle" : "", "parse-names" : false, "suffix" : "" }, { "dropping-particle" : "", "family" : "Ueda", "given" : "H", "non-dropping-particle" : "", "parse-names" : false, "suffix" : "" }, { "dropping-particle" : "", "family" : "Howson", "given" : "JM", "non-dropping-particle" : "", "parse-names" : false, "suffix" : "" }, { "dropping-particle" : "", "family" : "Esposito", "given" : "L", "non-dropping-particle" : "", "parse-names" : false, "suffix" : "" }, { "dropping-particle" : "", "family" : "al.", "given" : "et", "non-dropping-particle" : "", "parse-names" : false, "suffix" : "" }, { "dropping-particle" : "", "family" : "Harbo", "given" : "HF", "non-dropping-particle" : "", "parse-names" : false, "suffix" : "" }, { "dropping-particle" : "", "family" : "Celius", "given" : "EG", "non-dropping-particle" : "", "parse-names" : false, "suffix" : "" }, { "dropping-particle" : "", "family" : "Vartdal", "given" : "F", "non-dropping-particle" : "", "parse-names" : false, "suffix" : "" }, { "dropping-particle" : "", "family" : "Spurkland", "given" : "A", "non-dropping-particle" : "", "parse-names" : false, "suffix" : "" }, { "dropping-particle" : "", "family" : "Ligers", "given" : "A", "non-dropping-particle" : "", "parse-names" : false, "suffix" : "" }, { "dropping-particle" : "", "family" : "Xu", "given" : "C", "non-dropping-particle" : "", "parse-names" : false, "suffix" : "" }, { "dropping-particle" : "", "family" : "Saarinen", "given" : "S", "non-dropping-particle" : "", "parse-names" : false, "suffix" : "" }, { "dropping-particle" : "", "family" : "Hillert", "given" : "J", "non-dropping-particle" : "", "parse-names" : false, "suffix" : "" }, { "dropping-particle" : "", "family" : "Olerup", "given" : "O", "non-dropping-particle" : "", "parse-names" : false, "suffix" : "" }, { "dropping-particle" : "", "family" : "Kantarci", "given" : "OH", "non-dropping-particle" : "", "parse-names" : false, "suffix" : "" }, { "dropping-particle" : "", "family" : "Hebrink", "given" : "DD", "non-dropping-particle" : "", "parse-names" : false, "suffix" : "" }, { "dropping-particle" : "", "family" : "Achenbach", "given" : "SJ", "non-dropping-particle" : "", "parse-names" : false, "suffix" : "" }, { "dropping-particle" : "", "family" : "al.", "given" : "et", "non-dropping-particle" : "", "parse-names" : false, "suffix" : "" }, { "dropping-particle" : "", "family" : "Dyment", "given" : "DA", "non-dropping-particle" : "", "parse-names" : false, "suffix" : "" }, { "dropping-particle" : "", "family" : "Steckley", "given" : "JL", "non-dropping-particle" : "", "parse-names" : false, "suffix" : "" }, { "dropping-particle" : "", "family" : "Willer", "given" : "CJ", "non-dropping-particle" : "", "parse-names" : false, "suffix" : "" }, { "dropping-particle" : "", "family" : "al.", "given" : "et", "non-dropping-particle" : "", "parse-names" : false, "suffix" : "" }, { "dropping-particle" : "", "family" : "Mycko", "given" : "MP", "non-dropping-particle" : "", "parse-names" : false, "suffix" : "" }, { "dropping-particle" : "", "family" : "Kwinkowski", "given" : "M", "non-dropping-particle" : "", "parse-names" : false, "suffix" : "" }, { "dropping-particle" : "", "family" : "Tronczynska", "given" : "E", "non-dropping-particle" : "", "parse-names" : false, "suffix" : "" }, { "dropping-particle" : "", "family" : "Szymanska", "given" : "B", "non-dropping-particle" : "", "parse-names" : false, "suffix" : "" }, { "dropping-particle" : "", "family" : "Selmaj", "given" : "KW", "non-dropping-particle" : "", "parse-names" : false, "suffix" : "" }, { "dropping-particle" : "", "family" : "Nejentsev", "given" : "S", "non-dropping-particle" : "", "parse-names" : false, "suffix" : "" }, { "dropping-particle" : "", "family" : "Laaksonen", "given" : "M", "non-dropping-particle" : "", "parse-names" : false, "suffix" : "" }, { "dropping-particle" : "", "family" : "Tienari", "given" : "PJ", "non-dropping-particle" : "", "parse-names" : false, "suffix" : "" }, { "dropping-particle" : "", "family" : "al.", "given" : "et", "non-dropping-particle" : "", "parse-names" : false, "suffix" : "" }, { "dropping-particle" : "", "family" : "Dai", "given" : "KZ", "non-dropping-particle" : "", "parse-names" : false, "suffix" : "" }, { "dropping-particle" : "", "family" : "Harbo", "given" : "HF", "non-dropping-particle" : "", "parse-names" : false, "suffix" : "" }, { "dropping-particle" : "", "family" : "Celius", "given" : "EG", "non-dropping-particle" : "", "parse-names" : false, "suffix" : "" }, { "dropping-particle" : "", "family" : "al.", "given" : "et", "non-dropping-particle" : "", "parse-names" : false, "suffix" : "" }, { "dropping-particle" : "", "family" : "Ebers", "given" : "G", "non-dropping-particle" : "", "parse-names" : false, "suffix" : "" }, { "dropping-particle" : "", "family" : "Kukay", "given" : "K", "non-dropping-particle" : "", "parse-names" : false, "suffix" : "" }, { "dropping-particle" : "", "family" : "Bulman", "given" : "D", "non-dropping-particle" : "", "parse-names" : false, "suffix" : "" }, { "dropping-particle" : "", "family" : "al.", "given" : "et", "non-dropping-particle" : "", "parse-names" : false, "suffix" : "" }, { "dropping-particle" : "", "family" : "Haines", "given" : "J", "non-dropping-particle" : "", "parse-names" : false, "suffix" : "" }, { "dropping-particle" : "", "family" : "Pericak\u2013Vance", "given" : "M", "non-dropping-particle" : "", "parse-names" : false, "suffix" : "" }, { "dropping-particle" : "", "family" : "Seboun", "given" : "E", "non-dropping-particle" : "", "parse-names" : false, "suffix" : "" }, { "dropping-particle" : "", "family" : "Hauser", "given" : "S", "non-dropping-particle" : "", "parse-names" : false, "suffix" : "" }, { "dropping-particle" : "", "family" : "Group", "given" : "the Multiple Sclerosis Genetics", "non-dropping-particle" : "", "parse-names" : false, "suffix" : "" }, { "dropping-particle" : "", "family" : "Sawcer", "given" : "S", "non-dropping-particle" : "", "parse-names" : false, "suffix" : "" }, { "dropping-particle" : "", "family" : "Jones", "given" : "H", "non-dropping-particle" : "", "parse-names" : false, "suffix" : "" }, { "dropping-particle" : "", "family" : "Feakes", "given" : "R", "non-dropping-particle" : "", "parse-names" : false, "suffix" : "" }, { "dropping-particle" : "", "family" : "al.", "given" : "et", "non-dropping-particle" : "", "parse-names" : false, "suffix" : "" }, { "dropping-particle" : "", "family" : "Kuokkanen", "given" : "S", "non-dropping-particle" : "", "parse-names" : false, "suffix" : "" }, { "dropping-particle" : "", "family" : "Sundvall", "given" : "M", "non-dropping-particle" : "", "parse-names" : false, "suffix" : "" }, { "dropping-particle" : "", "family" : "Terwilliger", "given" : "J", "non-dropping-particle" : "", "parse-names" : false, "suffix" : "" }, { "dropping-particle" : "", "family" : "al.", "given" : "et", "non-dropping-particle" : "", "parse-names" : false, "suffix" : "" }, { "dropping-particle" : "", "family" : "Broadley", "given" : "S", "non-dropping-particle" : "", "parse-names" : false, "suffix" : "" }, { "dropping-particle" : "", "family" : "Sawcer", "given" : "S", "non-dropping-particle" : "", "parse-names" : false, "suffix" : "" }, { "dropping-particle" : "", "family" : "D'Alfonso", "given" : "S", "non-dropping-particle" : "", "parse-names" : false, "suffix" : "" }, { "dropping-particle" : "", "family" : "al.", "given" : "et", "non-dropping-particle" : "", "parse-names" : false, "suffix" : "" }, { "dropping-particle" : "", "family" : "Corradu", "given" : "F", "non-dropping-particle" : "", "parse-names" : false, "suffix" : "" }, { "dropping-particle" : "", "family" : "Sawcer", "given" : "S", "non-dropping-particle" : "", "parse-names" : false, "suffix" : "" }, { "dropping-particle" : "", "family" : "D'Alfonso", "given" : "S", "non-dropping-particle" : "", "parse-names" : false, "suffix" : "" }, { "dropping-particle" : "", "family" : "al.", "given" : "et", "non-dropping-particle" : "", "parse-names" : false, "suffix" : "" }, { "dropping-particle" : "", "family" : "Ban", "given" : "M", "non-dropping-particle" : "", "parse-names" : false, "suffix" : "" }, { "dropping-particle" : "", "family" : "Stewart", "given" : "GJ", "non-dropping-particle" : "", "parse-names" : false, "suffix" : "" }, { "dropping-particle" : "", "family" : "Bennetts", "given" : "BH", "non-dropping-particle" : "", "parse-names" : false, "suffix" : "" }, { "dropping-particle" : "", "family" : "al.", "given" : "et", "non-dropping-particle" : "", "parse-names" : false, "suffix" : "" }, { "dropping-particle" : "", "family" : "Akesson", "given" : "E", "non-dropping-particle" : "", "parse-names" : false, "suffix" : "" }, { "dropping-particle" : "", "family" : "Oturai", "given" : "A", "non-dropping-particle" : "", "parse-names" : false, "suffix" : "" }, { "dropping-particle" : "", "family" : "Berg", "given" : "J", "non-dropping-particle" : "", "parse-names" : false, "suffix" : "" }, { "dropping-particle" : "", "family" : "al.", "given" : "et", "non-dropping-particle" : "", "parse-names" : false, "suffix" : "" }, { "dropping-particle" : "", "family" : "Chataway", "given" : "J", "non-dropping-particle" : "", "parse-names" : false, "suffix" : "" }, { "dropping-particle" : "", "family" : "Sawcer", "given" : "S", "non-dropping-particle" : "", "parse-names" : false, "suffix" : "" }, { "dropping-particle" : "", "family" : "Feakes", "given" : "R", "non-dropping-particle" : "", "parse-names" : false, "suffix" : "" }, { "dropping-particle" : "", "family" : "al.", "given" : "et", "non-dropping-particle" : "", "parse-names" : false, "suffix" : "" }, { "dropping-particle" : "", "family" : "Larsen", "given" : "F", "non-dropping-particle" : "", "parse-names" : false, "suffix" : "" }, { "dropping-particle" : "", "family" : "Otviai", "given" : "A", "non-dropping-particle" : "", "parse-names" : false, "suffix" : "" }, { "dropping-particle" : "", "family" : "Ryder", "given" : "LP", "non-dropping-particle" : "", "parse-names" : false, "suffix" : "" }, { "dropping-particle" : "", "family" : "al.", "given" : "et", "non-dropping-particle" : "", "parse-names" : false, "suffix" : "" }, { "dropping-particle" : "", "family" : "Dyment", "given" : "DA", "non-dropping-particle" : "", "parse-names" : false, "suffix" : "" }, { "dropping-particle" : "", "family" : "Willer", "given" : "CJ", "non-dropping-particle" : "", "parse-names" : false, "suffix" : "" }, { "dropping-particle" : "", "family" : "Scott", "given" : "B", "non-dropping-particle" : "", "parse-names" : false, "suffix" : "" }, { "dropping-particle" : "", "family" : "al.", "given" : "et", "non-dropping-particle" : "", "parse-names" : false, "suffix" : "" }, { "dropping-particle" : "", "family" : "Saarela", "given" : "J", "non-dropping-particle" : "", "parse-names" : false, "suffix" : "" }, { "dropping-particle" : "", "family" : "Schoenberg", "given" : "M Fejzo", "non-dropping-particle" : "", "parse-names" : false, "suffix" : "" }, { "dropping-particle" : "", "family" : "Chen", "given" : "D", "non-dropping-particle" : "", "parse-names" : false, "suffix" : "" }, { "dropping-particle" : "", "family" : "al.", "given" : "et", "non-dropping-particle" : "", "parse-names" : false, "suffix" : "" }, { "dropping-particle" : "", "family" : "Reunanen", "given" : "K", "non-dropping-particle" : "", "parse-names" : false, "suffix" : "" }, { "dropping-particle" : "", "family" : "Finnila", "given" : "S", "non-dropping-particle" : "", "parse-names" : false, "suffix" : "" }, { "dropping-particle" : "", "family" : "Laaksonen", "given" : "M", "non-dropping-particle" : "", "parse-names" : false, "suffix" : "" }, { "dropping-particle" : "", "family" : "al.", "given" : "et", "non-dropping-particle" : "", "parse-names" : false, "suffix" : "" }, { "dropping-particle" : "", "family" : "Sadovnick", "given" : "AD", "non-dropping-particle" : "", "parse-names" : false, "suffix" : "" }, { "dropping-particle" : "", "family" : "Ebers", "given" : "GC", "non-dropping-particle" : "", "parse-names" : false, "suffix" : "" }, { "dropping-particle" : "", "family" : "Risch", "given" : "NJ", "non-dropping-particle" : "", "parse-names" : false, "suffix" : "" }, { "dropping-particle" : "", "family" : "Group", "given" : "the Canadian Collaborative Study", "non-dropping-particle" : "", "parse-names" : false, "suffix" : "" }, { "dropping-particle" : "", "family" : "Cooperative", "given" : "Transatlantic Multiple Sclerosis Genetics", "non-dropping-particle" : "", "parse-names" : false, "suffix" : "" }, { "dropping-particle" : "", "family" : "Sadovnick", "given" : "AD", "non-dropping-particle" : "", "parse-names" : false, "suffix" : "" }, { "dropping-particle" : "", "family" : "Nicholl", "given" : "DJ", "non-dropping-particle" : "", "parse-names" : false, "suffix" : "" }, { "dropping-particle" : "", "family" : "Vaughan", "given" : "JR", "non-dropping-particle" : "", "parse-names" : false, "suffix" : "" }, { "dropping-particle" : "", "family" : "Khan", "given" : "NL", "non-dropping-particle" : "", "parse-names" : false, "suffix" : "" }, { "dropping-particle" : "", "family" : "al.", "given" : "et", "non-dropping-particle" : "", "parse-names" : false, "suffix" : "" }, { "dropping-particle" : "", "family" : "Vitale", "given" : "E", "non-dropping-particle" : "", "parse-names" : false, "suffix" : "" }, { "dropping-particle" : "", "family" : "Cook", "given" : "S", "non-dropping-particle" : "", "parse-names" : false, "suffix" : "" }, { "dropping-particle" : "", "family" : "Sun", "given" : "R", "non-dropping-particle" : "", "parse-names" : false, "suffix" : "" }, { "dropping-particle" : "", "family" : "al.", "given" : "et", "non-dropping-particle" : "", "parse-names" : false, "suffix" : "" }, { "dropping-particle" : "", "family" : "He", "given" : "B", "non-dropping-particle" : "", "parse-names" : false, "suffix" : "" }, { "dropping-particle" : "", "family" : "Giedraitis", "given" : "V", "non-dropping-particle" : "", "parse-names" : false, "suffix" : "" }, { "dropping-particle" : "", "family" : "Ligers", "given" : "A", "non-dropping-particle" : "", "parse-names" : false, "suffix" : "" }, { "dropping-particle" : "", "family" : "al.", "given" : "et", "non-dropping-particle" : "", "parse-names" : false, "suffix" : "" }, { "dropping-particle" : "", "family" : "Modin", "given" : "H", "non-dropping-particle" : "", "parse-names" : false, "suffix" : "" }, { "dropping-particle" : "", "family" : "Masterman", "given" : "T", "non-dropping-particle" : "", "parse-names" : false, "suffix" : "" }, { "dropping-particle" : "", "family" : "Thorlacius", "given" : "T", "non-dropping-particle" : "", "parse-names" : false, "suffix" : "" }, { "dropping-particle" : "", "family" : "al.", "given" : "et", "non-dropping-particle" : "", "parse-names" : false, "suffix" : "" }, { "dropping-particle" : "", "family" : "Dyment", "given" : "DA", "non-dropping-particle" : "", "parse-names" : false, "suffix" : "" }, { "dropping-particle" : "", "family" : "Steckley", "given" : "JL", "non-dropping-particle" : "", "parse-names" : false, "suffix" : "" }, { "dropping-particle" : "", "family" : "Willer", "given" : "CJ", "non-dropping-particle" : "", "parse-names" : false, "suffix" : "" }, { "dropping-particle" : "", "family" : "Armstrong", "given" : "H", "non-dropping-particle" : "", "parse-names" : false, "suffix" : "" }, { "dropping-particle" : "", "family" : "Sadovnick", "given" : "AD", "non-dropping-particle" : "", "parse-names" : false, "suffix" : "" }, { "dropping-particle" : "", "family" : "Ebers", "given" : "GC", "non-dropping-particle" : "", "parse-names" : false, "suffix" : "" }, { "dropping-particle" : "", "family" : "Sawcer", "given" : "S", "non-dropping-particle" : "", "parse-names" : false, "suffix" : "" }, { "dropping-particle" : "", "family" : "Maranian", "given" : "M", "non-dropping-particle" : "", "parse-names" : false, "suffix" : "" }, { "dropping-particle" : "", "family" : "Setakis", "given" : "E", "non-dropping-particle" : "", "parse-names" : false, "suffix" : "" }, { "dropping-particle" : "", "family" : "al.", "given" : "et", "non-dropping-particle" : "", "parse-names" : false, "suffix" : "" }, { "dropping-particle" : "", "family" : "Goedde", "given" : "R", "non-dropping-particle" : "", "parse-names" : false, "suffix" : "" }, { "dropping-particle" : "", "family" : "Sawcer", "given" : "S", "non-dropping-particle" : "", "parse-names" : false, "suffix" : "" }, { "dropping-particle" : "", "family" : "Bochringer", "given" : "S", "non-dropping-particle" : "", "parse-names" : false, "suffix" : "" }, { "dropping-particle" : "", "family" : "al.", "given" : "et", "non-dropping-particle" : "", "parse-names" : false, "suffix" : "" }, { "dropping-particle" : "", "family" : "Abecasis", "given" : "GR", "non-dropping-particle" : "", "parse-names" : false, "suffix" : "" }, { "dropping-particle" : "", "family" : "Noguchi", "given" : "E", "non-dropping-particle" : "", "parse-names" : false, "suffix" : "" }, { "dropping-particle" : "", "family" : "Heinzman", "given" : "A", "non-dropping-particle" : "", "parse-names" : false, "suffix" : "" }, { "dropping-particle" : "", "family" : "al.", "given" : "et", "non-dropping-particle" : "", "parse-names" : false, "suffix" : "" }, { "dropping-particle" : "", "family" : "Lock", "given" : "C", "non-dropping-particle" : "", "parse-names" : false, "suffix" : "" }, { "dropping-particle" : "", "family" : "Hermans", "given" : "G", "non-dropping-particle" : "", "parse-names" : false, "suffix" : "" }, { "dropping-particle" : "", "family" : "Pedottii", "given" : "R", "non-dropping-particle" : "", "parse-names" : false, "suffix" : "" }, { "dropping-particle" : "", "family" : "al.", "given" : "et", "non-dropping-particle" : "", "parse-names" : false, "suffix" : "" } ], "container-title" : "The Lancet. Neurology", "id" : "ITEM-1", "issue" : "2", "issued" : { "date-parts" : [ [ "2004" ] ] }, "note" : "6", "page" : "104-10", "title" : "Genetics of multiple sclerosis.", "type" : "article-journal", "volume" : "3" }, "uris" : [ "http://www.mendeley.com/documents/?uuid=463bfc1c-a012-42b2-95a0-8ccef93146e3" ] } ], "mendeley" : { "formattedCitation" : "&lt;sup&gt;5&lt;/sup&gt;", "plainTextFormattedCitation" : "5", "previouslyFormattedCitation" : "&lt;sup&gt;5&lt;/sup&gt;" }, "properties" : { "noteIndex" : 0 }, "schema" : "https://github.com/citation-style-language/schema/raw/master/csl-citation.json" }</w:instrText>
      </w:r>
      <w:r w:rsidRPr="006C2258">
        <w:rPr>
          <w:rStyle w:val="Apice1"/>
        </w:rPr>
        <w:fldChar w:fldCharType="separate"/>
      </w:r>
      <w:r w:rsidRPr="006C2258">
        <w:rPr>
          <w:rStyle w:val="Apice1"/>
          <w:noProof/>
        </w:rPr>
        <w:t>5</w:t>
      </w:r>
      <w:r w:rsidRPr="006C2258">
        <w:rPr>
          <w:rStyle w:val="Apice1"/>
        </w:rPr>
        <w:fldChar w:fldCharType="end"/>
      </w:r>
      <w:r w:rsidRPr="00010F69">
        <w:rPr>
          <w:rFonts w:ascii="Times New Roman" w:hAnsi="Times New Roman" w:cs="Times New Roman"/>
        </w:rPr>
        <w:t>, con tendenza all’aumento se l’esordio è prepuberale</w:t>
      </w:r>
      <w:r>
        <w:rPr>
          <w:rFonts w:ascii="Times New Roman" w:hAnsi="Times New Roman" w:cs="Times New Roman"/>
        </w:rPr>
        <w:t>. I fattori ambientali per i quali stia avvenendo questa variazione non sono stati ancora chiariti.</w:t>
      </w:r>
      <w:r w:rsidRPr="006C2258">
        <w:rPr>
          <w:rStyle w:val="Apice1"/>
        </w:rPr>
        <w:fldChar w:fldCharType="begin" w:fldLock="1"/>
      </w:r>
      <w:r w:rsidRPr="006C2258">
        <w:rPr>
          <w:rStyle w:val="Apice1"/>
        </w:rPr>
        <w:instrText>ADDIN CSL_CITATION { "citationItems" : [ { "id" : "ITEM-1", "itemData" : { "DOI" : "10.1191/1352458503ms920oa", "ISBN" : "1352-4585 (Print)\r1352-4585 (Linking)", "ISSN" : "1352-4585", "PMID" : "12926844", "abstract" : "OBJECTIVE To determine the incidence and prevalence rates of multiple sclerosis (MS) and their temporal profiles over the last 30 years in the province of Padova (northeast Italy). BACKGROUND In the early 1970s an epidemiological survey in the province of Padova showed a MS prevalence and incidence of 16/100 000 and 0.9/100 000 population, respectively; these figures are much lower than current estimates in other regions of Italy and Central Europe. METHODS The population of the study area was approximately 820 000 (422 028 women, 398 290 men) in the 1991 census. All possible sources of case collection were used, but only clinically definite/probable and laboratory-supported definite/probable MS were considered in the analysis of incidence and prevalence trends from 1971 to 1999. RESULTS On 31 December 1999, the crude prevalence rate was 80.5/100 000 (95% CI 70.3-90.7); prevalence was higher in women (111.1/100 000; 95% CI 99.0-123.1) than in men (49.7/100 000; 95% CI 41.3-58.1). This difference was significant (F/M = 2.43; z = 10.1, P &lt; 0,00001); a rate adjusted for the European population was 81.4/100 000. On 31 December 1980 and on 31 December 1990 the estimated prevalence rates were 18/100 000 and 45.7/100 000, respectively. Thus, a fivefold increase in prevalence was observed from the 1970s. The mean annual incidence was 2.2/100 000 in the period 1980-89, 3.9 in the period 1990-94 and 4.2 in the period 1995 99. Thus, incidence increased more than fourfold from the 1970s through 1994 and remained quite stable in the last several years. Mean age at onset was 31.3 +/- 9.88 years. Mean diagnostic latency decreased significantly from 49.2 +/- 44.5 months in 1985 to 23.0 +/- 30.3 months in 1990, 12.9 +/- 15.61 in 1995 and 5.3 +/- 4.7 in 1999. CONCLUSIONS The actual prevalence (80.5/100 000) and incidence (4.2/100 000) of MS in the province of Padova agree with the most recent epidemiological estimates/trends observed in other Italian and European areas, except for Sardinia and Scotland. The increase in both incidence and prevalence rates observed in much of this region over the last 30 years parallels the introduction of more sensitive diagnostic techniques and a highly significant decrease in diagnostic latency. These findings probably do not support a real increase in the frequency of MS in northeast Italy because recent estimates of incidence have increased only slightly (3.9 to 4.2, which is &lt; 10% in five years) and increase in the prevalence rate wa\u2026", "author" : [ { "dropping-particle" : "", "family" : "Ranzato", "given" : "F", "non-dropping-particle" : "", "parse-names" : false, "suffix" : "" }, { "dropping-particle" : "", "family" : "Perini", "given" : "P", "non-dropping-particle" : "", "parse-names" : false, "suffix" : "" }, { "dropping-particle" : "", "family" : "Tzintzeva", "given" : "E", "non-dropping-particle" : "", "parse-names" : false, "suffix" : "" }, { "dropping-particle" : "", "family" : "Tiberio", "given" : "M", "non-dropping-particle" : "", "parse-names" : false, "suffix" : "" }, { "dropping-particle" : "", "family" : "Calabrese", "given" : "M", "non-dropping-particle" : "", "parse-names" : false, "suffix" : "" }, { "dropping-particle" : "", "family" : "Ermani", "given" : "M", "non-dropping-particle" : "", "parse-names" : false, "suffix" : "" }, { "dropping-particle" : "", "family" : "Davetag", "given" : "F", "non-dropping-particle" : "", "parse-names" : false, "suffix" : "" }, { "dropping-particle" : "", "family" : "Zanche", "given" : "L", "non-dropping-particle" : "De", "parse-names" : false, "suffix" : "" }, { "dropping-particle" : "", "family" : "Garbin", "given" : "E", "non-dropping-particle" : "", "parse-names" : false, "suffix" : "" }, { "dropping-particle" : "", "family" : "Verdelli", "given" : "F", "non-dropping-particle" : "", "parse-names" : false, "suffix" : "" }, { "dropping-particle" : "", "family" : "Villacara", "given" : "A", "non-dropping-particle" : "", "parse-names" : false, "suffix" : "" }, { "dropping-particle" : "", "family" : "Volpe", "given" : "G", "non-dropping-particle" : "", "parse-names" : false, "suffix" : "" }, { "dropping-particle" : "", "family" : "Moretto", "given" : "G", "non-dropping-particle" : "", "parse-names" : false, "suffix" : "" }, { "dropping-particle" : "", "family" : "Gallo", "given" : "P", "non-dropping-particle" : "", "parse-names" : false, "suffix" : "" } ], "container-title" : "Multiple sclerosis (Houndmills, Basingstoke, England)", "id" : "ITEM-1", "issue" : "4", "issued" : { "date-parts" : [ [ "2003" ] ] }, "page" : "387-92", "title" : "Increasing frequency of multiple sclerosis in Padova, Italy: a 30 year epidemiological survey.", "type" : "article-journal", "volume" : "9" }, "uris" : [ "http://www.mendeley.com/documents/?uuid=f532da44-1c56-459d-98a8-03fabaeb17c9" ] } ], "mendeley" : { "formattedCitation" : "&lt;sup&gt;6&lt;/sup&gt;", "plainTextFormattedCitation" : "6", "previouslyFormattedCitation" : "&lt;sup&gt;6&lt;/sup&gt;" }, "properties" : { "noteIndex" : 0 }, "schema" : "https://github.com/citation-style-language/schema/raw/master/csl-citation.json" }</w:instrText>
      </w:r>
      <w:r w:rsidRPr="006C2258">
        <w:rPr>
          <w:rStyle w:val="Apice1"/>
        </w:rPr>
        <w:fldChar w:fldCharType="separate"/>
      </w:r>
      <w:r w:rsidRPr="006C2258">
        <w:rPr>
          <w:rStyle w:val="Apice1"/>
          <w:noProof/>
        </w:rPr>
        <w:t>6</w:t>
      </w:r>
      <w:r w:rsidRPr="006C2258">
        <w:rPr>
          <w:rStyle w:val="Apice1"/>
        </w:rPr>
        <w:fldChar w:fldCharType="end"/>
      </w:r>
      <w:r w:rsidRPr="00010F69">
        <w:rPr>
          <w:rFonts w:ascii="Times New Roman" w:hAnsi="Times New Roman" w:cs="Times New Roman"/>
        </w:rPr>
        <w:t xml:space="preserve"> </w:t>
      </w:r>
    </w:p>
    <w:p w:rsidR="00F40474" w:rsidRPr="00010F69" w:rsidRDefault="00F40474" w:rsidP="00F40474">
      <w:pPr>
        <w:widowControl w:val="0"/>
        <w:autoSpaceDE w:val="0"/>
        <w:autoSpaceDN w:val="0"/>
        <w:adjustRightInd w:val="0"/>
        <w:spacing w:line="360" w:lineRule="auto"/>
        <w:ind w:left="1134"/>
        <w:jc w:val="both"/>
        <w:rPr>
          <w:rFonts w:ascii="Times New Roman" w:hAnsi="Times New Roman" w:cs="Times New Roman"/>
        </w:rPr>
      </w:pPr>
      <w:r w:rsidRPr="00010F69">
        <w:rPr>
          <w:rFonts w:ascii="Times New Roman" w:hAnsi="Times New Roman" w:cs="Times New Roman"/>
        </w:rPr>
        <w:t>La SM è</w:t>
      </w:r>
      <w:r>
        <w:rPr>
          <w:rFonts w:ascii="Times New Roman" w:hAnsi="Times New Roman" w:cs="Times New Roman"/>
        </w:rPr>
        <w:t>,</w:t>
      </w:r>
      <w:r w:rsidRPr="00010F69">
        <w:rPr>
          <w:rFonts w:ascii="Times New Roman" w:hAnsi="Times New Roman" w:cs="Times New Roman"/>
        </w:rPr>
        <w:t xml:space="preserve"> e rimane quindi</w:t>
      </w:r>
      <w:r>
        <w:rPr>
          <w:rFonts w:ascii="Times New Roman" w:hAnsi="Times New Roman" w:cs="Times New Roman"/>
        </w:rPr>
        <w:t>,</w:t>
      </w:r>
      <w:r w:rsidRPr="00010F69">
        <w:rPr>
          <w:rFonts w:ascii="Times New Roman" w:hAnsi="Times New Roman" w:cs="Times New Roman"/>
        </w:rPr>
        <w:t xml:space="preserve"> una malattia che colpisce più frequentemente il sesso femminile. </w:t>
      </w:r>
    </w:p>
    <w:p w:rsidR="00F40474" w:rsidRDefault="00F40474" w:rsidP="00F40474">
      <w:pPr>
        <w:widowControl w:val="0"/>
        <w:autoSpaceDE w:val="0"/>
        <w:autoSpaceDN w:val="0"/>
        <w:adjustRightInd w:val="0"/>
        <w:spacing w:line="360" w:lineRule="auto"/>
        <w:ind w:left="1134"/>
        <w:jc w:val="both"/>
        <w:rPr>
          <w:rFonts w:ascii="Times New Roman" w:hAnsi="Times New Roman" w:cs="Times New Roman"/>
        </w:rPr>
      </w:pPr>
      <w:r w:rsidRPr="00010F69">
        <w:rPr>
          <w:rFonts w:ascii="Times New Roman" w:hAnsi="Times New Roman" w:cs="Times New Roman"/>
        </w:rPr>
        <w:t>Ci sono diverse zone geografiche di prevalenza della SM, che risulta essere più rara nelle aree tropicali e tendenzialmente più comune nelle aree temperate</w:t>
      </w:r>
      <w:r>
        <w:rPr>
          <w:rFonts w:ascii="Times New Roman" w:hAnsi="Times New Roman" w:cs="Times New Roman"/>
        </w:rPr>
        <w:t>. Gli effetti della migrazione evidenziano anche l’importanza dei fattori ambientali, con aumento del rischio per i pazienti che migrano da zone a bassa prevalenza a zone ad alta prevalenza di patologia.</w:t>
      </w:r>
      <w:r w:rsidRPr="006C2258">
        <w:rPr>
          <w:rStyle w:val="Apice1"/>
        </w:rPr>
        <w:fldChar w:fldCharType="begin" w:fldLock="1"/>
      </w:r>
      <w:r w:rsidRPr="006C2258">
        <w:rPr>
          <w:rStyle w:val="Apice1"/>
        </w:rPr>
        <w:instrText>ADDIN CSL_CITATION { "citationItems" : [ { "id" : "ITEM-1", "itemData" : { "DOI" : "10.1016/S1474-4422(04)00933-0", "ISBN" : "14744422", "ISSN" : "1474-4422", "PMID" : "15556803", "abstract" : "The epidemiology of multiple sclerosis (MS) has been intensively studied. It is conceptualised as a complex disease in which genetic and environmental factors act together to cause disease. There are temporal and geographic variations in disease risk, and risk of disease may be affected by migration between regions of differing risk. Numerous potential causal factors including infection, immunisations, physical and emotional stressors, climate, diet, and occupational exposures have been studied using various observational study designs. Thus far, no single environmental exposure has been consistently identified as a causal factor in MS, but sufficient data have accumulated that causal pathways should be postulated and tested. This review will focus on the environmental epidemiology of MS.", "author" : [ { "dropping-particle" : "", "family" : "Marrie", "given" : "Ruth Ann", "non-dropping-particle" : "", "parse-names" : false, "suffix" : "" } ], "container-title" : "The Lancet. Neurology", "id" : "ITEM-1", "issue" : "12", "issued" : { "date-parts" : [ [ "2004" ] ] }, "page" : "709-18", "title" : "Environmental risk factors in multiple sclerosis aetiology.", "type" : "article-journal", "volume" : "3" }, "uris" : [ "http://www.mendeley.com/documents/?uuid=e41f05cb-ca75-4adc-85e4-7ace28575ec4" ] }, { "id" : "ITEM-2", "itemData" : { "ISBN" : "0001-6314 (Print)\\r0001-6314 (Linking)", "ISSN" : "0001-6314", "PMID" : "1114878", "abstract" : "As difined in the first part of these papers, the distribution of MS does not really correlate well with broad geoclimatic factors. Specifically there is little evidence for a direct correlation with latitude, and such correlations, to be meaningful, need to consider longitude as well. At latitude 40 degrees north, for example, MS is high frequency in America, medium in Europe, and low in Asia. Accordingly the world-wide distribution of MS is best regarded as comprising three bands or zones of high medium, and low risk or frequency as delineated here. All the high and medium regions are at present found in Europe or in areas colonized by Europeans. It seems likely then that MS originated in western Europe and has spread from there to the United States and Canada as well as to New Zealand and Australia. The disorder may well have \"taken\" also in South Africa and Hawaii, but at considerably lower levels. Further attention to the character and timing of the depresion of this disease may well provide clues vital to determining its cause.", "author" : [ { "dropping-particle" : "", "family" : "Kurtzke", "given" : "J F", "non-dropping-particle" : "", "parse-names" : false, "suffix" : "" } ], "container-title" : "Acta neurologica Scandinavica", "id" : "ITEM-2", "issue" : "2", "issued" : { "date-parts" : [ [ "1975" ] ] }, "page" : "137-57", "title" : "A reassessment of the distribution of multiple sclerosis.", "type" : "article-journal", "volume" : "51" }, "uris" : [ "http://www.mendeley.com/documents/?uuid=5e4885d6-f2c5-48d6-bbb7-4cc2e1814980" ] } ], "mendeley" : { "formattedCitation" : "&lt;sup&gt;7,8&lt;/sup&gt;", "plainTextFormattedCitation" : "7,8", "previouslyFormattedCitation" : "&lt;sup&gt;7,8&lt;/sup&gt;" }, "properties" : { "noteIndex" : 0 }, "schema" : "https://github.com/citation-style-language/schema/raw/master/csl-citation.json" }</w:instrText>
      </w:r>
      <w:r w:rsidRPr="006C2258">
        <w:rPr>
          <w:rStyle w:val="Apice1"/>
        </w:rPr>
        <w:fldChar w:fldCharType="separate"/>
      </w:r>
      <w:r w:rsidRPr="006C2258">
        <w:rPr>
          <w:rStyle w:val="Apice1"/>
          <w:noProof/>
        </w:rPr>
        <w:t>7,8</w:t>
      </w:r>
      <w:r w:rsidRPr="006C2258">
        <w:rPr>
          <w:rStyle w:val="Apice1"/>
        </w:rPr>
        <w:fldChar w:fldCharType="end"/>
      </w:r>
      <w:r w:rsidRPr="00010F69">
        <w:rPr>
          <w:rFonts w:ascii="Times New Roman" w:hAnsi="Times New Roman" w:cs="Times New Roman"/>
        </w:rPr>
        <w:t xml:space="preserve"> Ciò nonostante, una revisione sistematica degli studi di incidenza della SM ha mostrato</w:t>
      </w:r>
      <w:r>
        <w:rPr>
          <w:rFonts w:ascii="Times New Roman" w:hAnsi="Times New Roman" w:cs="Times New Roman"/>
        </w:rPr>
        <w:t xml:space="preserve"> comunque</w:t>
      </w:r>
      <w:r w:rsidRPr="00010F69">
        <w:rPr>
          <w:rFonts w:ascii="Times New Roman" w:hAnsi="Times New Roman" w:cs="Times New Roman"/>
        </w:rPr>
        <w:t xml:space="preserve"> un’associazione lievemente meno marcata tra latitudine e incidenza, con aumento di quest’ultima a latitudini inferiori</w:t>
      </w:r>
      <w:r>
        <w:rPr>
          <w:rFonts w:ascii="Times New Roman" w:hAnsi="Times New Roman" w:cs="Times New Roman"/>
        </w:rPr>
        <w:t>.</w:t>
      </w:r>
      <w:r w:rsidRPr="006C2258">
        <w:rPr>
          <w:rStyle w:val="Apice1"/>
        </w:rPr>
        <w:fldChar w:fldCharType="begin" w:fldLock="1"/>
      </w:r>
      <w:r w:rsidRPr="006C2258">
        <w:rPr>
          <w:rStyle w:val="Apice1"/>
        </w:rPr>
        <w:instrText>ADDIN CSL_CITATION { "citationItems" : [ { "id" : "ITEM-1", "itemData" : { "ISBN" : "0001-6314 (Print)\\r0001-6314 (Linking)", "ISSN" : "0001-6314", "PMID" : "1114878", "abstract" : "As difined in the first part of these papers, the distribution of MS does not really correlate well with broad geoclimatic factors. Specifically there is little evidence for a direct correlation with latitude, and such correlations, to be meaningful, need to consider longitude as well. At latitude 40 degrees north, for example, MS is high frequency in America, medium in Europe, and low in Asia. Accordingly the world-wide distribution of MS is best regarded as comprising three bands or zones of high medium, and low risk or frequency as delineated here. All the high and medium regions are at present found in Europe or in areas colonized by Europeans. It seems likely then that MS originated in western Europe and has spread from there to the United States and Canada as well as to New Zealand and Australia. The disorder may well have \"taken\" also in South Africa and Hawaii, but at considerably lower levels. Further attention to the character and timing of the depresion of this disease may well provide clues vital to determining its cause.", "author" : [ { "dropping-particle" : "", "family" : "Kurtzke", "given" : "J F", "non-dropping-particle" : "", "parse-names" : false, "suffix" : "" } ], "container-title" : "Acta neurologica Scandinavica", "id" : "ITEM-1", "issue" : "2", "issued" : { "date-parts" : [ [ "1975" ] ] }, "page" : "137-57", "title" : "A reassessment of the distribution of multiple sclerosis.", "type" : "article-journal", "volume" : "51" }, "uris" : [ "http://www.mendeley.com/documents/?uuid=5e4885d6-f2c5-48d6-bbb7-4cc2e1814980" ] } ], "mendeley" : { "formattedCitation" : "&lt;sup&gt;8&lt;/sup&gt;", "plainTextFormattedCitation" : "8", "previouslyFormattedCitation" : "&lt;sup&gt;8&lt;/sup&gt;" }, "properties" : { "noteIndex" : 0 }, "schema" : "https://github.com/citation-style-language/schema/raw/master/csl-citation.json" }</w:instrText>
      </w:r>
      <w:r w:rsidRPr="006C2258">
        <w:rPr>
          <w:rStyle w:val="Apice1"/>
        </w:rPr>
        <w:fldChar w:fldCharType="separate"/>
      </w:r>
      <w:r w:rsidRPr="006C2258">
        <w:rPr>
          <w:rStyle w:val="Apice1"/>
          <w:noProof/>
        </w:rPr>
        <w:t>8</w:t>
      </w:r>
      <w:r w:rsidRPr="006C2258">
        <w:rPr>
          <w:rStyle w:val="Apice1"/>
        </w:rPr>
        <w:fldChar w:fldCharType="end"/>
      </w:r>
      <w:r w:rsidRPr="00010F69">
        <w:rPr>
          <w:rFonts w:ascii="Times New Roman" w:hAnsi="Times New Roman" w:cs="Times New Roman"/>
        </w:rPr>
        <w:t xml:space="preserve"> </w:t>
      </w:r>
    </w:p>
    <w:p w:rsidR="00F40474" w:rsidRDefault="00F40474" w:rsidP="00F40474">
      <w:pPr>
        <w:widowControl w:val="0"/>
        <w:autoSpaceDE w:val="0"/>
        <w:autoSpaceDN w:val="0"/>
        <w:adjustRightInd w:val="0"/>
        <w:spacing w:line="360" w:lineRule="auto"/>
        <w:ind w:left="1134"/>
        <w:jc w:val="both"/>
        <w:rPr>
          <w:rFonts w:ascii="Times New Roman" w:hAnsi="Times New Roman" w:cs="Times New Roman"/>
        </w:rPr>
      </w:pPr>
    </w:p>
    <w:p w:rsidR="00F40474" w:rsidRDefault="00F40474" w:rsidP="00F40474">
      <w:pPr>
        <w:widowControl w:val="0"/>
        <w:autoSpaceDE w:val="0"/>
        <w:autoSpaceDN w:val="0"/>
        <w:adjustRightInd w:val="0"/>
        <w:spacing w:line="360" w:lineRule="auto"/>
        <w:ind w:left="1134"/>
        <w:jc w:val="both"/>
        <w:rPr>
          <w:rFonts w:ascii="Times New Roman" w:hAnsi="Times New Roman" w:cs="Times New Roman"/>
        </w:rPr>
      </w:pPr>
      <w:r>
        <w:rPr>
          <w:rFonts w:ascii="Times New Roman" w:hAnsi="Times New Roman" w:cs="Times New Roman"/>
        </w:rPr>
        <w:t>La distribuzione geografica della prevalenza di patologia è illustrata nella figura 1.</w:t>
      </w:r>
    </w:p>
    <w:p w:rsidR="00F40474" w:rsidRDefault="00F40474" w:rsidP="00F40474">
      <w:pPr>
        <w:widowControl w:val="0"/>
        <w:autoSpaceDE w:val="0"/>
        <w:autoSpaceDN w:val="0"/>
        <w:adjustRightInd w:val="0"/>
        <w:spacing w:line="360" w:lineRule="auto"/>
        <w:ind w:left="1134" w:right="560"/>
        <w:jc w:val="both"/>
        <w:rPr>
          <w:rFonts w:ascii="Times New Roman" w:hAnsi="Times New Roman" w:cs="Times New Roman"/>
        </w:rPr>
      </w:pPr>
    </w:p>
    <w:p w:rsidR="00F40474" w:rsidRDefault="00F40474" w:rsidP="00F40474">
      <w:pPr>
        <w:widowControl w:val="0"/>
        <w:autoSpaceDE w:val="0"/>
        <w:autoSpaceDN w:val="0"/>
        <w:adjustRightInd w:val="0"/>
        <w:spacing w:line="360" w:lineRule="auto"/>
        <w:ind w:left="1134" w:right="560"/>
        <w:jc w:val="both"/>
        <w:rPr>
          <w:rFonts w:ascii="Times New Roman" w:hAnsi="Times New Roman" w:cs="Times New Roman"/>
        </w:rPr>
      </w:pPr>
    </w:p>
    <w:p w:rsidR="00F40474" w:rsidRDefault="00F40474" w:rsidP="00F40474">
      <w:pPr>
        <w:widowControl w:val="0"/>
        <w:autoSpaceDE w:val="0"/>
        <w:autoSpaceDN w:val="0"/>
        <w:adjustRightInd w:val="0"/>
        <w:spacing w:line="360" w:lineRule="auto"/>
        <w:ind w:left="1134" w:right="560"/>
        <w:jc w:val="both"/>
      </w:pPr>
      <w:r w:rsidRPr="00A55579">
        <w:rPr>
          <w:rFonts w:ascii="Times New Roman" w:hAnsi="Times New Roman" w:cs="Times New Roman"/>
          <w:noProof/>
        </w:rPr>
        <w:drawing>
          <wp:inline distT="0" distB="0" distL="0" distR="0" wp14:anchorId="10148FCE" wp14:editId="7FDD7C3E">
            <wp:extent cx="4882367" cy="2987040"/>
            <wp:effectExtent l="25400" t="25400" r="20320" b="3556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shot 2017-06-22 09.50.5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88911" cy="2991043"/>
                    </a:xfrm>
                    <a:prstGeom prst="rect">
                      <a:avLst/>
                    </a:prstGeom>
                    <a:ln>
                      <a:solidFill>
                        <a:schemeClr val="tx1"/>
                      </a:solidFill>
                    </a:ln>
                  </pic:spPr>
                </pic:pic>
              </a:graphicData>
            </a:graphic>
          </wp:inline>
        </w:drawing>
      </w:r>
    </w:p>
    <w:p w:rsidR="00F40474" w:rsidRDefault="00F40474" w:rsidP="00F40474">
      <w:pPr>
        <w:pStyle w:val="Didascalia"/>
        <w:ind w:left="1134"/>
        <w:jc w:val="both"/>
      </w:pPr>
      <w:r>
        <w:t xml:space="preserve">Figura </w:t>
      </w:r>
      <w:r>
        <w:rPr>
          <w:noProof/>
        </w:rPr>
        <w:fldChar w:fldCharType="begin"/>
      </w:r>
      <w:r>
        <w:rPr>
          <w:noProof/>
        </w:rPr>
        <w:instrText xml:space="preserve"> SEQ Figura \* ARABIC </w:instrText>
      </w:r>
      <w:r>
        <w:rPr>
          <w:noProof/>
        </w:rPr>
        <w:fldChar w:fldCharType="separate"/>
      </w:r>
      <w:r>
        <w:rPr>
          <w:noProof/>
        </w:rPr>
        <w:t>1</w:t>
      </w:r>
      <w:r>
        <w:rPr>
          <w:noProof/>
        </w:rPr>
        <w:fldChar w:fldCharType="end"/>
      </w:r>
      <w:r>
        <w:t>: Epidemiologia della SM con prevalenza a livello mondiale.</w:t>
      </w:r>
      <w:r>
        <w:fldChar w:fldCharType="begin" w:fldLock="1"/>
      </w:r>
      <w:r>
        <w:instrText>ADDIN CSL_CITATION { "citationItems" : [ { "id" : "ITEM-1", "itemData" : { "ISBN" : "0140-6736 (Print)\\r0140-6736 (Linking)", "ISSN" : "0140-6736", "PMID" : "4162299", "abstract" : "Atlas of MS 2013: Mapping Multiple Sclerosis Around the World. London: Multiple Sclerosis International Federation; 2013. Available at: http://www.msif.org/about-ms/ publications-and-resources/. Accessed September 21, 2014.", "author" : [ { "dropping-particle" : "", "family" : "Msif", "given" : "", "non-dropping-particle" : "", "parse-names" : false, "suffix" : "" } ], "container-title" : "Multiple Sclerosis International Federation", "id" : "ITEM-1", "issued" : { "date-parts" : [ [ "2013" ] ] }, "page" : "1-28", "title" : "Atlas of MS 2013: Mapping Multiple Sclerosis Around the World", "type" : "article-journal" }, "uris" : [ "http://www.mendeley.com/documents/?uuid=4a8a9de2-cf99-4e5a-ac31-85cf54f657ea" ] }, { "id" : "ITEM-2", "itemData" : { "DOI" : "10.1016/S1474-4422(04)00933-0", "ISBN" : "14744422", "ISSN" : "1474-4422", "PMID" : "15556803", "abstract" : "The epidemiology of multiple sclerosis (MS) has been intensively studied. It is conceptualised as a complex disease in which genetic and environmental factors act together to cause disease. There are temporal and geographic variations in disease risk, and risk of disease may be affected by migration between regions of differing risk. Numerous potential causal factors including infection, immunisations, physical and emotional stressors, climate, diet, and occupational exposures have been studied using various observational study designs. Thus far, no single environmental exposure has been consistently identified as a causal factor in MS, but sufficient data have accumulated that causal pathways should be postulated and tested. This review will focus on the environmental epidemiology of MS.", "author" : [ { "dropping-particle" : "", "family" : "Marrie", "given" : "Ruth Ann", "non-dropping-particle" : "", "parse-names" : false, "suffix" : "" } ], "container-title" : "The Lancet. Neurology", "id" : "ITEM-2", "issue" : "12", "issued" : { "date-parts" : [ [ "2004" ] ] }, "page" : "709-18", "title" : "Environmental risk factors in multiple sclerosis aetiology.", "type" : "article-journal", "volume" : "3" }, "uris" : [ "http://www.mendeley.com/documents/?uuid=e41f05cb-ca75-4adc-85e4-7ace28575ec4" ] } ], "mendeley" : { "formattedCitation" : "&lt;sup&gt;7,9&lt;/sup&gt;", "plainTextFormattedCitation" : "7,9" }, "properties" : { "noteIndex" : 0 }, "schema" : "https://github.com/citation-style-language/schema/raw/master/csl-citation.json" }</w:instrText>
      </w:r>
      <w:r>
        <w:fldChar w:fldCharType="separate"/>
      </w:r>
      <w:r w:rsidRPr="00D837FF">
        <w:rPr>
          <w:noProof/>
          <w:vertAlign w:val="superscript"/>
        </w:rPr>
        <w:t>7,9</w:t>
      </w:r>
      <w:r>
        <w:fldChar w:fldCharType="end"/>
      </w:r>
    </w:p>
    <w:p w:rsidR="00F40474" w:rsidRDefault="00F40474" w:rsidP="00F40474">
      <w:pPr>
        <w:widowControl w:val="0"/>
        <w:autoSpaceDE w:val="0"/>
        <w:autoSpaceDN w:val="0"/>
        <w:adjustRightInd w:val="0"/>
        <w:spacing w:line="360" w:lineRule="auto"/>
        <w:ind w:left="1134" w:right="560"/>
        <w:jc w:val="both"/>
        <w:rPr>
          <w:rFonts w:ascii="Times New Roman" w:hAnsi="Times New Roman" w:cs="Times New Roman"/>
        </w:rPr>
      </w:pPr>
    </w:p>
    <w:p w:rsidR="00F40474" w:rsidRDefault="00F40474" w:rsidP="00F40474">
      <w:pPr>
        <w:widowControl w:val="0"/>
        <w:autoSpaceDE w:val="0"/>
        <w:autoSpaceDN w:val="0"/>
        <w:adjustRightInd w:val="0"/>
        <w:spacing w:line="360" w:lineRule="auto"/>
        <w:ind w:left="1134"/>
        <w:jc w:val="both"/>
        <w:rPr>
          <w:rFonts w:ascii="Times New Roman" w:hAnsi="Times New Roman" w:cs="Times New Roman"/>
        </w:rPr>
      </w:pPr>
      <w:r w:rsidRPr="00010F69">
        <w:rPr>
          <w:rFonts w:ascii="Times New Roman" w:hAnsi="Times New Roman" w:cs="Times New Roman"/>
        </w:rPr>
        <w:t>Alcuni studi epidemiologici condotti in Italia negli ultimi 15 anni hanno mostrat</w:t>
      </w:r>
      <w:r>
        <w:rPr>
          <w:rFonts w:ascii="Times New Roman" w:hAnsi="Times New Roman" w:cs="Times New Roman"/>
        </w:rPr>
        <w:t>o</w:t>
      </w:r>
      <w:r w:rsidRPr="00010F69">
        <w:rPr>
          <w:rFonts w:ascii="Times New Roman" w:hAnsi="Times New Roman" w:cs="Times New Roman"/>
        </w:rPr>
        <w:t xml:space="preserve"> risultati </w:t>
      </w:r>
      <w:r>
        <w:rPr>
          <w:rFonts w:ascii="Times New Roman" w:hAnsi="Times New Roman" w:cs="Times New Roman"/>
        </w:rPr>
        <w:t>in continua evoluzione</w:t>
      </w:r>
      <w:r w:rsidRPr="00010F69">
        <w:rPr>
          <w:rFonts w:ascii="Times New Roman" w:hAnsi="Times New Roman" w:cs="Times New Roman"/>
        </w:rPr>
        <w:t>, evidenziando un aumento significativo della prevalenza di malatti</w:t>
      </w:r>
      <w:r>
        <w:rPr>
          <w:rFonts w:ascii="Times New Roman" w:hAnsi="Times New Roman" w:cs="Times New Roman"/>
        </w:rPr>
        <w:t xml:space="preserve">a in tutto il paese, che inizialmente </w:t>
      </w:r>
      <w:r w:rsidRPr="00010F69">
        <w:rPr>
          <w:rFonts w:ascii="Times New Roman" w:hAnsi="Times New Roman" w:cs="Times New Roman"/>
        </w:rPr>
        <w:t>si attesta</w:t>
      </w:r>
      <w:r>
        <w:rPr>
          <w:rFonts w:ascii="Times New Roman" w:hAnsi="Times New Roman" w:cs="Times New Roman"/>
        </w:rPr>
        <w:t>va</w:t>
      </w:r>
      <w:r w:rsidRPr="00010F69">
        <w:rPr>
          <w:rFonts w:ascii="Times New Roman" w:hAnsi="Times New Roman" w:cs="Times New Roman"/>
        </w:rPr>
        <w:t xml:space="preserve"> intorno </w:t>
      </w:r>
      <w:r w:rsidRPr="00B14656">
        <w:rPr>
          <w:rFonts w:ascii="Times New Roman" w:hAnsi="Times New Roman" w:cs="Times New Roman"/>
        </w:rPr>
        <w:t xml:space="preserve">a </w:t>
      </w:r>
      <w:r w:rsidRPr="00F63639">
        <w:rPr>
          <w:rFonts w:ascii="Times New Roman" w:hAnsi="Times New Roman" w:cs="Times New Roman"/>
        </w:rPr>
        <w:t>100-120 casi/100.000 abitanti</w:t>
      </w:r>
      <w:r w:rsidRPr="00A55579">
        <w:rPr>
          <w:rFonts w:ascii="Times New Roman" w:hAnsi="Times New Roman" w:cs="Times New Roman"/>
        </w:rPr>
        <w:t xml:space="preserve"> nel 2002</w:t>
      </w:r>
      <w:r>
        <w:rPr>
          <w:rFonts w:ascii="Times New Roman" w:hAnsi="Times New Roman" w:cs="Times New Roman"/>
        </w:rPr>
        <w:t>,</w:t>
      </w:r>
      <w:r w:rsidRPr="006C2258">
        <w:rPr>
          <w:rStyle w:val="Apice1"/>
        </w:rPr>
        <w:fldChar w:fldCharType="begin" w:fldLock="1"/>
      </w:r>
      <w:r w:rsidRPr="006C2258">
        <w:rPr>
          <w:rStyle w:val="Apice1"/>
        </w:rPr>
        <w:instrText>ADDIN CSL_CITATION { "citationItems" : [ { "id" : "ITEM-1", "itemData" : { "ISBN" : "0748-7711 (Print)\\r0748-7711 (Linking)", "ISSN" : "0748-7711", "PMID" : "12051462", "abstract" : "Multiple sclerosis (MS) is a chronic disease affecting the central nervous system, usually leading to early disablement in young adults. At least 350,000 persons in Europe have the disease. Wide variations exist both between and within European countries in the incidence and prevalence of the disease as well as in the general standard of care for MS patients. The needs, well-being, and social participation of people with MS are systematically influenced by their physical and cultural environment and the nature of the community services. Moreover, the rate of introduction of the new disease-modifying therapy also widely differs from country to country. This article helps clinical researchers to understand better the differences in epidemiology and in the current treatment of MS in Europe.", "author" : [ { "dropping-particle" : "", "family" : "Pozzilli", "given" : "Carlo", "non-dropping-particle" : "", "parse-names" : false, "suffix" : "" }, { "dropping-particle" : "", "family" : "Romano", "given" : "Silvia", "non-dropping-particle" : "", "parse-names" : false, "suffix" : "" }, { "dropping-particle" : "", "family" : "Cannoni", "given" : "Stefania", "non-dropping-particle" : "", "parse-names" : false, "suffix" : "" } ], "container-title" : "Journal of rehabilitation research and development", "id" : "ITEM-1", "issue" : "2", "issued" : { "date-parts" : [ [ "2002" ] ] }, "note" : "4", "page" : "175-85", "title" : "Epidemiology and current treatment of multiple sclerosis in Europe today.", "type" : "article-journal", "volume" : "39" }, "uris" : [ "http://www.mendeley.com/documents/?uuid=6a74c16c-0e36-4907-adff-1fe082e15379" ] } ], "mendeley" : { "formattedCitation" : "&lt;sup&gt;10&lt;/sup&gt;", "plainTextFormattedCitation" : "10", "previouslyFormattedCitation" : "&lt;sup&gt;10&lt;/sup&gt;" }, "properties" : { "noteIndex" : 0 }, "schema" : "https://github.com/citation-style-language/schema/raw/master/csl-citation.json" }</w:instrText>
      </w:r>
      <w:r w:rsidRPr="006C2258">
        <w:rPr>
          <w:rStyle w:val="Apice1"/>
        </w:rPr>
        <w:fldChar w:fldCharType="separate"/>
      </w:r>
      <w:r w:rsidRPr="006C2258">
        <w:rPr>
          <w:rStyle w:val="Apice1"/>
          <w:noProof/>
        </w:rPr>
        <w:t>10</w:t>
      </w:r>
      <w:r w:rsidRPr="006C2258">
        <w:rPr>
          <w:rStyle w:val="Apice1"/>
        </w:rPr>
        <w:fldChar w:fldCharType="end"/>
      </w:r>
      <w:r w:rsidRPr="00010F69">
        <w:rPr>
          <w:rFonts w:ascii="Times New Roman" w:hAnsi="Times New Roman" w:cs="Times New Roman"/>
        </w:rPr>
        <w:t xml:space="preserve"> </w:t>
      </w:r>
      <w:r>
        <w:rPr>
          <w:rFonts w:ascii="Times New Roman" w:hAnsi="Times New Roman" w:cs="Times New Roman"/>
        </w:rPr>
        <w:t>con</w:t>
      </w:r>
      <w:r w:rsidRPr="00010F69">
        <w:rPr>
          <w:rFonts w:ascii="Times New Roman" w:hAnsi="Times New Roman" w:cs="Times New Roman"/>
        </w:rPr>
        <w:t xml:space="preserve"> un’incidenza di 4.2 casi/100.000 abitanti/anno</w:t>
      </w:r>
      <w:r>
        <w:rPr>
          <w:rFonts w:ascii="Times New Roman" w:hAnsi="Times New Roman" w:cs="Times New Roman"/>
        </w:rPr>
        <w:t>.</w:t>
      </w:r>
      <w:r w:rsidRPr="006C2258">
        <w:rPr>
          <w:rStyle w:val="Apice1"/>
        </w:rPr>
        <w:fldChar w:fldCharType="begin" w:fldLock="1"/>
      </w:r>
      <w:r w:rsidRPr="006C2258">
        <w:rPr>
          <w:rStyle w:val="Apice1"/>
        </w:rPr>
        <w:instrText>ADDIN CSL_CITATION { "citationItems" : [ { "id" : "ITEM-1", "itemData" : { "DOI" : "10.1191/1352458503ms920oa", "ISBN" : "1352-4585 (Print)\r1352-4585 (Linking)", "ISSN" : "1352-4585", "PMID" : "12926844", "abstract" : "OBJECTIVE To determine the incidence and prevalence rates of multiple sclerosis (MS) and their temporal profiles over the last 30 years in the province of Padova (northeast Italy). BACKGROUND In the early 1970s an epidemiological survey in the province of Padova showed a MS prevalence and incidence of 16/100 000 and 0.9/100 000 population, respectively; these figures are much lower than current estimates in other regions of Italy and Central Europe. METHODS The population of the study area was approximately 820 000 (422 028 women, 398 290 men) in the 1991 census. All possible sources of case collection were used, but only clinically definite/probable and laboratory-supported definite/probable MS were considered in the analysis of incidence and prevalence trends from 1971 to 1999. RESULTS On 31 December 1999, the crude prevalence rate was 80.5/100 000 (95% CI 70.3-90.7); prevalence was higher in women (111.1/100 000; 95% CI 99.0-123.1) than in men (49.7/100 000; 95% CI 41.3-58.1). This difference was significant (F/M = 2.43; z = 10.1, P &lt; 0,00001); a rate adjusted for the European population was 81.4/100 000. On 31 December 1980 and on 31 December 1990 the estimated prevalence rates were 18/100 000 and 45.7/100 000, respectively. Thus, a fivefold increase in prevalence was observed from the 1970s. The mean annual incidence was 2.2/100 000 in the period 1980-89, 3.9 in the period 1990-94 and 4.2 in the period 1995 99. Thus, incidence increased more than fourfold from the 1970s through 1994 and remained quite stable in the last several years. Mean age at onset was 31.3 +/- 9.88 years. Mean diagnostic latency decreased significantly from 49.2 +/- 44.5 months in 1985 to 23.0 +/- 30.3 months in 1990, 12.9 +/- 15.61 in 1995 and 5.3 +/- 4.7 in 1999. CONCLUSIONS The actual prevalence (80.5/100 000) and incidence (4.2/100 000) of MS in the province of Padova agree with the most recent epidemiological estimates/trends observed in other Italian and European areas, except for Sardinia and Scotland. The increase in both incidence and prevalence rates observed in much of this region over the last 30 years parallels the introduction of more sensitive diagnostic techniques and a highly significant decrease in diagnostic latency. These findings probably do not support a real increase in the frequency of MS in northeast Italy because recent estimates of incidence have increased only slightly (3.9 to 4.2, which is &lt; 10% in five years) and increase in the prevalence rate wa\u2026", "author" : [ { "dropping-particle" : "", "family" : "Ranzato", "given" : "F", "non-dropping-particle" : "", "parse-names" : false, "suffix" : "" }, { "dropping-particle" : "", "family" : "Perini", "given" : "P", "non-dropping-particle" : "", "parse-names" : false, "suffix" : "" }, { "dropping-particle" : "", "family" : "Tzintzeva", "given" : "E", "non-dropping-particle" : "", "parse-names" : false, "suffix" : "" }, { "dropping-particle" : "", "family" : "Tiberio", "given" : "M", "non-dropping-particle" : "", "parse-names" : false, "suffix" : "" }, { "dropping-particle" : "", "family" : "Calabrese", "given" : "M", "non-dropping-particle" : "", "parse-names" : false, "suffix" : "" }, { "dropping-particle" : "", "family" : "Ermani", "given" : "M", "non-dropping-particle" : "", "parse-names" : false, "suffix" : "" }, { "dropping-particle" : "", "family" : "Davetag", "given" : "F", "non-dropping-particle" : "", "parse-names" : false, "suffix" : "" }, { "dropping-particle" : "", "family" : "Zanche", "given" : "L", "non-dropping-particle" : "De", "parse-names" : false, "suffix" : "" }, { "dropping-particle" : "", "family" : "Garbin", "given" : "E", "non-dropping-particle" : "", "parse-names" : false, "suffix" : "" }, { "dropping-particle" : "", "family" : "Verdelli", "given" : "F", "non-dropping-particle" : "", "parse-names" : false, "suffix" : "" }, { "dropping-particle" : "", "family" : "Villacara", "given" : "A", "non-dropping-particle" : "", "parse-names" : false, "suffix" : "" }, { "dropping-particle" : "", "family" : "Volpe", "given" : "G", "non-dropping-particle" : "", "parse-names" : false, "suffix" : "" }, { "dropping-particle" : "", "family" : "Moretto", "given" : "G", "non-dropping-particle" : "", "parse-names" : false, "suffix" : "" }, { "dropping-particle" : "", "family" : "Gallo", "given" : "P", "non-dropping-particle" : "", "parse-names" : false, "suffix" : "" } ], "container-title" : "Multiple sclerosis (Houndmills, Basingstoke, England)", "id" : "ITEM-1", "issue" : "4", "issued" : { "date-parts" : [ [ "2003" ] ] }, "page" : "387-92", "title" : "Increasing frequency of multiple sclerosis in Padova, Italy: a 30 year epidemiological survey.", "type" : "article-journal", "volume" : "9" }, "uris" : [ "http://www.mendeley.com/documents/?uuid=f532da44-1c56-459d-98a8-03fabaeb17c9" ] } ], "mendeley" : { "formattedCitation" : "&lt;sup&gt;6&lt;/sup&gt;", "plainTextFormattedCitation" : "6", "previouslyFormattedCitation" : "&lt;sup&gt;6&lt;/sup&gt;" }, "properties" : { "noteIndex" : 0 }, "schema" : "https://github.com/citation-style-language/schema/raw/master/csl-citation.json" }</w:instrText>
      </w:r>
      <w:r w:rsidRPr="006C2258">
        <w:rPr>
          <w:rStyle w:val="Apice1"/>
        </w:rPr>
        <w:fldChar w:fldCharType="separate"/>
      </w:r>
      <w:r w:rsidRPr="006C2258">
        <w:rPr>
          <w:rStyle w:val="Apice1"/>
          <w:noProof/>
        </w:rPr>
        <w:t>6</w:t>
      </w:r>
      <w:r w:rsidRPr="006C2258">
        <w:rPr>
          <w:rStyle w:val="Apice1"/>
        </w:rPr>
        <w:fldChar w:fldCharType="end"/>
      </w:r>
    </w:p>
    <w:p w:rsidR="00F40474" w:rsidRDefault="00F40474" w:rsidP="00F40474">
      <w:pPr>
        <w:widowControl w:val="0"/>
        <w:autoSpaceDE w:val="0"/>
        <w:autoSpaceDN w:val="0"/>
        <w:adjustRightInd w:val="0"/>
        <w:spacing w:line="360" w:lineRule="auto"/>
        <w:ind w:left="1134"/>
        <w:jc w:val="both"/>
        <w:rPr>
          <w:rFonts w:ascii="Times New Roman" w:hAnsi="Times New Roman" w:cs="Times New Roman"/>
        </w:rPr>
      </w:pPr>
      <w:r w:rsidRPr="00010F69">
        <w:rPr>
          <w:rFonts w:ascii="Times New Roman" w:hAnsi="Times New Roman" w:cs="Times New Roman"/>
        </w:rPr>
        <w:lastRenderedPageBreak/>
        <w:t>Valori più elevati si sono riscontrati in Sardegna</w:t>
      </w:r>
      <w:r>
        <w:rPr>
          <w:rFonts w:ascii="Times New Roman" w:hAnsi="Times New Roman" w:cs="Times New Roman"/>
        </w:rPr>
        <w:t>,</w:t>
      </w:r>
      <w:r w:rsidRPr="00010F69">
        <w:rPr>
          <w:rFonts w:ascii="Times New Roman" w:hAnsi="Times New Roman" w:cs="Times New Roman"/>
        </w:rPr>
        <w:t xml:space="preserve"> dove la frequenza della SM è la più alta dell’Europa Mediterranea ed una delle maggiori al mondo</w:t>
      </w:r>
      <w:r>
        <w:rPr>
          <w:rFonts w:ascii="Times New Roman" w:hAnsi="Times New Roman" w:cs="Times New Roman"/>
        </w:rPr>
        <w:t>.</w:t>
      </w:r>
      <w:r w:rsidRPr="006C2258">
        <w:rPr>
          <w:rStyle w:val="Apice1"/>
        </w:rPr>
        <w:fldChar w:fldCharType="begin" w:fldLock="1"/>
      </w:r>
      <w:r w:rsidRPr="006C2258">
        <w:rPr>
          <w:rStyle w:val="Apice1"/>
        </w:rPr>
        <w:instrText>ADDIN CSL_CITATION { "citationItems" : [ { "id" : "ITEM-1", "itemData" : { "ISBN" : "0001-6314 (Print)\\r0001-6314 (Linking)", "ISSN" : "0001-6314", "PMID" : "1114878", "abstract" : "As difined in the first part of these papers, the distribution of MS does not really correlate well with broad geoclimatic factors. Specifically there is little evidence for a direct correlation with latitude, and such correlations, to be meaningful, need to consider longitude as well. At latitude 40 degrees north, for example, MS is high frequency in America, medium in Europe, and low in Asia. Accordingly the world-wide distribution of MS is best regarded as comprising three bands or zones of high medium, and low risk or frequency as delineated here. All the high and medium regions are at present found in Europe or in areas colonized by Europeans. It seems likely then that MS originated in western Europe and has spread from there to the United States and Canada as well as to New Zealand and Australia. The disorder may well have \"taken\" also in South Africa and Hawaii, but at considerably lower levels. Further attention to the character and timing of the depresion of this disease may well provide clues vital to determining its cause.", "author" : [ { "dropping-particle" : "", "family" : "Kurtzke", "given" : "J F", "non-dropping-particle" : "", "parse-names" : false, "suffix" : "" } ], "container-title" : "Acta neurologica Scandinavica", "id" : "ITEM-1", "issue" : "2", "issued" : { "date-parts" : [ [ "1975" ] ] }, "page" : "137-57", "title" : "A reassessment of the distribution of multiple sclerosis.", "type" : "article-journal", "volume" : "51" }, "uris" : [ "http://www.mendeley.com/documents/?uuid=5e4885d6-f2c5-48d6-bbb7-4cc2e1814980" ] } ], "mendeley" : { "formattedCitation" : "&lt;sup&gt;8&lt;/sup&gt;", "plainTextFormattedCitation" : "8", "previouslyFormattedCitation" : "&lt;sup&gt;8&lt;/sup&gt;" }, "properties" : { "noteIndex" : 0 }, "schema" : "https://github.com/citation-style-language/schema/raw/master/csl-citation.json" }</w:instrText>
      </w:r>
      <w:r w:rsidRPr="006C2258">
        <w:rPr>
          <w:rStyle w:val="Apice1"/>
        </w:rPr>
        <w:fldChar w:fldCharType="separate"/>
      </w:r>
      <w:r w:rsidRPr="006C2258">
        <w:rPr>
          <w:rStyle w:val="Apice1"/>
          <w:noProof/>
        </w:rPr>
        <w:t>8</w:t>
      </w:r>
      <w:r w:rsidRPr="006C2258">
        <w:rPr>
          <w:rStyle w:val="Apice1"/>
        </w:rPr>
        <w:fldChar w:fldCharType="end"/>
      </w:r>
      <w:r w:rsidRPr="00010F69">
        <w:rPr>
          <w:rFonts w:ascii="Times New Roman" w:hAnsi="Times New Roman" w:cs="Times New Roman"/>
        </w:rPr>
        <w:t xml:space="preserve"> </w:t>
      </w:r>
    </w:p>
    <w:p w:rsidR="00F40474" w:rsidRPr="00010F69" w:rsidRDefault="00F40474" w:rsidP="00F40474">
      <w:pPr>
        <w:widowControl w:val="0"/>
        <w:autoSpaceDE w:val="0"/>
        <w:autoSpaceDN w:val="0"/>
        <w:adjustRightInd w:val="0"/>
        <w:spacing w:line="360" w:lineRule="auto"/>
        <w:ind w:left="1134"/>
        <w:jc w:val="both"/>
        <w:rPr>
          <w:rFonts w:ascii="Times New Roman" w:hAnsi="Times New Roman" w:cs="Times New Roman"/>
        </w:rPr>
      </w:pPr>
    </w:p>
    <w:p w:rsidR="00F40474" w:rsidRDefault="00F40474" w:rsidP="00F40474">
      <w:pPr>
        <w:widowControl w:val="0"/>
        <w:autoSpaceDE w:val="0"/>
        <w:autoSpaceDN w:val="0"/>
        <w:adjustRightInd w:val="0"/>
        <w:spacing w:after="240" w:line="360" w:lineRule="auto"/>
        <w:ind w:left="1134"/>
        <w:jc w:val="both"/>
        <w:rPr>
          <w:rFonts w:ascii="Times New Roman" w:hAnsi="Times New Roman" w:cs="Times New Roman"/>
        </w:rPr>
      </w:pPr>
      <w:r>
        <w:rPr>
          <w:rFonts w:ascii="Times New Roman" w:hAnsi="Times New Roman" w:cs="Times New Roman"/>
        </w:rPr>
        <w:t>Questi dati</w:t>
      </w:r>
      <w:r w:rsidRPr="00010F69">
        <w:rPr>
          <w:rFonts w:ascii="Times New Roman" w:hAnsi="Times New Roman" w:cs="Times New Roman"/>
        </w:rPr>
        <w:t xml:space="preserve"> s</w:t>
      </w:r>
      <w:r>
        <w:rPr>
          <w:rFonts w:ascii="Times New Roman" w:hAnsi="Times New Roman" w:cs="Times New Roman"/>
        </w:rPr>
        <w:t>ono stati aggiornati nel 2015 e testimoniano per l’appunto un quadro parzialmente modificato, con prevalenza di patologia che varia tra i 122 fino ai 232 casi/100.000 abitanti nella penisola e in Sicilia, con una media di 176/100.000 casi e da 280 fino a 317 casi in Sardegna, con una media di 299 casi/100.000.</w:t>
      </w:r>
    </w:p>
    <w:p w:rsidR="00F40474" w:rsidRPr="00010F69" w:rsidRDefault="00F40474" w:rsidP="00F40474">
      <w:pPr>
        <w:widowControl w:val="0"/>
        <w:autoSpaceDE w:val="0"/>
        <w:autoSpaceDN w:val="0"/>
        <w:adjustRightInd w:val="0"/>
        <w:spacing w:after="240" w:line="360" w:lineRule="auto"/>
        <w:ind w:left="1134"/>
        <w:jc w:val="both"/>
        <w:rPr>
          <w:rFonts w:ascii="Times New Roman" w:hAnsi="Times New Roman" w:cs="Times New Roman"/>
        </w:rPr>
      </w:pPr>
      <w:r>
        <w:rPr>
          <w:rFonts w:ascii="Times New Roman" w:hAnsi="Times New Roman" w:cs="Times New Roman"/>
        </w:rPr>
        <w:t>L’aumento di casi si spiegherebbe con un’incidenza che pur rimanendo costante eccede fortemente la mortalità, attestando quindi l’aumento di sopravvivenza avvenuto negli ultimi decenni.</w:t>
      </w:r>
      <w:r w:rsidRPr="006C2258">
        <w:rPr>
          <w:rStyle w:val="Apice1"/>
        </w:rPr>
        <w:fldChar w:fldCharType="begin" w:fldLock="1"/>
      </w:r>
      <w:r w:rsidRPr="006C2258">
        <w:rPr>
          <w:rStyle w:val="Apice1"/>
        </w:rPr>
        <w:instrText>ADDIN CSL_CITATION { "citationItems" : [ { "id" : "ITEM-1", "itemData" : { "DOI" : "10.1007/s10072-016-2801-9", "ISSN" : "15903478", "PMID" : "28040843", "author" : [ { "dropping-particle" : "", "family" : "Battaglia", "given" : "Mario Alberto", "non-dropping-particle" : "", "parse-names" : false, "suffix" : "" }, { "dropping-particle" : "", "family" : "Bezzini", "given" : "Daiana", "non-dropping-particle" : "", "parse-names" : false, "suffix" : "" } ], "container-title" : "Neurological Sciences", "id" : "ITEM-1", "issue" : "3", "issued" : { "date-parts" : [ [ "2017" ] ] }, "page" : "473-479", "title" : "Estimated prevalence of multiple sclerosis in Italy in 2015", "type" : "article-journal", "volume" : "38" }, "uris" : [ "http://www.mendeley.com/documents/?uuid=ab06827c-32c4-4268-b159-d494ba6d77bc" ] } ], "mendeley" : { "formattedCitation" : "&lt;sup&gt;11&lt;/sup&gt;", "plainTextFormattedCitation" : "11", "previouslyFormattedCitation" : "&lt;sup&gt;11&lt;/sup&gt;" }, "properties" : { "noteIndex" : 0 }, "schema" : "https://github.com/citation-style-language/schema/raw/master/csl-citation.json" }</w:instrText>
      </w:r>
      <w:r w:rsidRPr="006C2258">
        <w:rPr>
          <w:rStyle w:val="Apice1"/>
        </w:rPr>
        <w:fldChar w:fldCharType="separate"/>
      </w:r>
      <w:r w:rsidRPr="006C2258">
        <w:rPr>
          <w:rStyle w:val="Apice1"/>
          <w:noProof/>
        </w:rPr>
        <w:t>11</w:t>
      </w:r>
      <w:r w:rsidRPr="006C2258">
        <w:rPr>
          <w:rStyle w:val="Apice1"/>
        </w:rPr>
        <w:fldChar w:fldCharType="end"/>
      </w:r>
    </w:p>
    <w:p w:rsidR="00F40474" w:rsidRDefault="00F40474" w:rsidP="00F40474">
      <w:pPr>
        <w:widowControl w:val="0"/>
        <w:autoSpaceDE w:val="0"/>
        <w:autoSpaceDN w:val="0"/>
        <w:adjustRightInd w:val="0"/>
        <w:spacing w:after="240" w:line="360" w:lineRule="auto"/>
        <w:ind w:left="1134" w:right="560"/>
        <w:jc w:val="both"/>
        <w:rPr>
          <w:rFonts w:ascii="Times New Roman" w:hAnsi="Times New Roman" w:cs="Times New Roman"/>
        </w:rPr>
      </w:pPr>
    </w:p>
    <w:p w:rsidR="00F40474" w:rsidRPr="00010F69" w:rsidRDefault="00F40474" w:rsidP="00F40474">
      <w:pPr>
        <w:widowControl w:val="0"/>
        <w:autoSpaceDE w:val="0"/>
        <w:autoSpaceDN w:val="0"/>
        <w:adjustRightInd w:val="0"/>
        <w:spacing w:after="240" w:line="360" w:lineRule="auto"/>
        <w:ind w:left="1134" w:right="560"/>
        <w:jc w:val="both"/>
        <w:rPr>
          <w:rFonts w:ascii="Times New Roman" w:hAnsi="Times New Roman" w:cs="Times New Roman"/>
        </w:rPr>
      </w:pPr>
    </w:p>
    <w:p w:rsidR="00F40474" w:rsidRPr="00AC478C" w:rsidRDefault="00F40474" w:rsidP="00F40474">
      <w:pPr>
        <w:pStyle w:val="TitoloTesi2"/>
      </w:pPr>
      <w:bookmarkStart w:id="3" w:name="_Toc486517420"/>
      <w:r w:rsidRPr="00AC478C">
        <w:t>1.3 PATOGENESI</w:t>
      </w:r>
      <w:bookmarkEnd w:id="3"/>
      <w:r w:rsidRPr="00AC478C">
        <w:t xml:space="preserve"> </w:t>
      </w:r>
    </w:p>
    <w:p w:rsidR="00F40474" w:rsidRDefault="00F40474" w:rsidP="00F40474">
      <w:pPr>
        <w:pStyle w:val="TitoloTesi2"/>
      </w:pPr>
    </w:p>
    <w:p w:rsidR="00F40474" w:rsidRPr="00010F69" w:rsidRDefault="00F40474" w:rsidP="00F40474">
      <w:pPr>
        <w:pStyle w:val="TitoloTesi2"/>
      </w:pPr>
    </w:p>
    <w:p w:rsidR="00F40474" w:rsidRPr="00010F69" w:rsidRDefault="00F40474" w:rsidP="00F40474">
      <w:pPr>
        <w:widowControl w:val="0"/>
        <w:autoSpaceDE w:val="0"/>
        <w:autoSpaceDN w:val="0"/>
        <w:adjustRightInd w:val="0"/>
        <w:spacing w:after="240" w:line="360" w:lineRule="auto"/>
        <w:ind w:left="1134"/>
        <w:jc w:val="both"/>
        <w:rPr>
          <w:rFonts w:ascii="Times New Roman" w:hAnsi="Times New Roman" w:cs="Times New Roman"/>
        </w:rPr>
      </w:pPr>
      <w:r w:rsidRPr="00010F69">
        <w:rPr>
          <w:rFonts w:ascii="Times New Roman" w:hAnsi="Times New Roman" w:cs="Times New Roman"/>
        </w:rPr>
        <w:t xml:space="preserve">L’ipotesi </w:t>
      </w:r>
      <w:proofErr w:type="spellStart"/>
      <w:r w:rsidRPr="00010F69">
        <w:rPr>
          <w:rFonts w:ascii="Times New Roman" w:hAnsi="Times New Roman" w:cs="Times New Roman"/>
        </w:rPr>
        <w:t>eziopatologica</w:t>
      </w:r>
      <w:proofErr w:type="spellEnd"/>
      <w:r w:rsidRPr="00010F69">
        <w:rPr>
          <w:rFonts w:ascii="Times New Roman" w:hAnsi="Times New Roman" w:cs="Times New Roman"/>
        </w:rPr>
        <w:t xml:space="preserve"> attualmente più accreditata considera la SM come una </w:t>
      </w:r>
      <w:r>
        <w:rPr>
          <w:rFonts w:ascii="Times New Roman" w:hAnsi="Times New Roman" w:cs="Times New Roman"/>
        </w:rPr>
        <w:t xml:space="preserve">presunta </w:t>
      </w:r>
      <w:r w:rsidRPr="00010F69">
        <w:rPr>
          <w:rFonts w:ascii="Times New Roman" w:hAnsi="Times New Roman" w:cs="Times New Roman"/>
        </w:rPr>
        <w:t xml:space="preserve">patologia autoimmune </w:t>
      </w:r>
      <w:proofErr w:type="spellStart"/>
      <w:r w:rsidRPr="00010F69">
        <w:rPr>
          <w:rFonts w:ascii="Times New Roman" w:hAnsi="Times New Roman" w:cs="Times New Roman"/>
        </w:rPr>
        <w:t>cellulo</w:t>
      </w:r>
      <w:proofErr w:type="spellEnd"/>
      <w:r w:rsidRPr="00010F69">
        <w:rPr>
          <w:rFonts w:ascii="Times New Roman" w:hAnsi="Times New Roman" w:cs="Times New Roman"/>
        </w:rPr>
        <w:t xml:space="preserve">-mediata del SNC che si sviluppa in correlazione a determinati stimoli ambientali in soggetti geneticamente predisposti. Pertanto, l’associazione di fattori genetici, ambientali e immunologici contribuisce allo sviluppo della patologia portando </w:t>
      </w:r>
      <w:r>
        <w:rPr>
          <w:rFonts w:ascii="Times New Roman" w:hAnsi="Times New Roman" w:cs="Times New Roman"/>
        </w:rPr>
        <w:t xml:space="preserve">probabilmente </w:t>
      </w:r>
      <w:r w:rsidRPr="00010F69">
        <w:rPr>
          <w:rFonts w:ascii="Times New Roman" w:hAnsi="Times New Roman" w:cs="Times New Roman"/>
        </w:rPr>
        <w:t xml:space="preserve">ad una perdita della </w:t>
      </w:r>
      <w:r>
        <w:rPr>
          <w:rFonts w:ascii="Times New Roman" w:hAnsi="Times New Roman" w:cs="Times New Roman"/>
        </w:rPr>
        <w:t>“</w:t>
      </w:r>
      <w:r w:rsidRPr="00010F69">
        <w:rPr>
          <w:rFonts w:ascii="Times New Roman" w:hAnsi="Times New Roman" w:cs="Times New Roman"/>
        </w:rPr>
        <w:t xml:space="preserve">self </w:t>
      </w:r>
      <w:proofErr w:type="spellStart"/>
      <w:r w:rsidRPr="00010F69">
        <w:rPr>
          <w:rFonts w:ascii="Times New Roman" w:hAnsi="Times New Roman" w:cs="Times New Roman"/>
        </w:rPr>
        <w:t>tollerance</w:t>
      </w:r>
      <w:proofErr w:type="spellEnd"/>
      <w:r>
        <w:rPr>
          <w:rFonts w:ascii="Times New Roman" w:hAnsi="Times New Roman" w:cs="Times New Roman"/>
        </w:rPr>
        <w:t>”</w:t>
      </w:r>
      <w:r w:rsidRPr="00010F69">
        <w:rPr>
          <w:rFonts w:ascii="Times New Roman" w:hAnsi="Times New Roman" w:cs="Times New Roman"/>
        </w:rPr>
        <w:t xml:space="preserve"> verso diversi </w:t>
      </w:r>
      <w:r>
        <w:rPr>
          <w:rFonts w:ascii="Times New Roman" w:hAnsi="Times New Roman" w:cs="Times New Roman"/>
        </w:rPr>
        <w:t xml:space="preserve">antigeni, come gli </w:t>
      </w:r>
      <w:r w:rsidRPr="00010F69">
        <w:rPr>
          <w:rFonts w:ascii="Times New Roman" w:hAnsi="Times New Roman" w:cs="Times New Roman"/>
        </w:rPr>
        <w:t xml:space="preserve">antigeni mielinici, </w:t>
      </w:r>
      <w:r>
        <w:rPr>
          <w:rFonts w:ascii="Times New Roman" w:hAnsi="Times New Roman" w:cs="Times New Roman"/>
        </w:rPr>
        <w:t>tra cui</w:t>
      </w:r>
      <w:r w:rsidRPr="00010F69">
        <w:rPr>
          <w:rFonts w:ascii="Times New Roman" w:hAnsi="Times New Roman" w:cs="Times New Roman"/>
        </w:rPr>
        <w:t xml:space="preserve"> la proteina basica della mielina</w:t>
      </w:r>
      <w:r>
        <w:rPr>
          <w:rFonts w:ascii="Times New Roman" w:hAnsi="Times New Roman" w:cs="Times New Roman"/>
        </w:rPr>
        <w:t xml:space="preserve"> (MBP)</w:t>
      </w:r>
      <w:r w:rsidRPr="00010F69">
        <w:rPr>
          <w:rFonts w:ascii="Times New Roman" w:hAnsi="Times New Roman" w:cs="Times New Roman"/>
        </w:rPr>
        <w:t xml:space="preserve">, la glicoproteina associata alla mielina </w:t>
      </w:r>
      <w:proofErr w:type="spellStart"/>
      <w:r w:rsidRPr="00010F69">
        <w:rPr>
          <w:rFonts w:ascii="Times New Roman" w:hAnsi="Times New Roman" w:cs="Times New Roman"/>
        </w:rPr>
        <w:t>oligodendrocitaria</w:t>
      </w:r>
      <w:proofErr w:type="spellEnd"/>
      <w:r w:rsidRPr="00010F69">
        <w:rPr>
          <w:rFonts w:ascii="Times New Roman" w:hAnsi="Times New Roman" w:cs="Times New Roman"/>
        </w:rPr>
        <w:t xml:space="preserve"> </w:t>
      </w:r>
      <w:r>
        <w:rPr>
          <w:rFonts w:ascii="Times New Roman" w:hAnsi="Times New Roman" w:cs="Times New Roman"/>
        </w:rPr>
        <w:t xml:space="preserve">(MOG) </w:t>
      </w:r>
      <w:r w:rsidRPr="00010F69">
        <w:rPr>
          <w:rFonts w:ascii="Times New Roman" w:hAnsi="Times New Roman" w:cs="Times New Roman"/>
        </w:rPr>
        <w:t xml:space="preserve">o la proteina </w:t>
      </w:r>
      <w:proofErr w:type="spellStart"/>
      <w:r w:rsidRPr="00010F69">
        <w:rPr>
          <w:rFonts w:ascii="Times New Roman" w:hAnsi="Times New Roman" w:cs="Times New Roman"/>
        </w:rPr>
        <w:t>proteolipidica</w:t>
      </w:r>
      <w:proofErr w:type="spellEnd"/>
      <w:r>
        <w:rPr>
          <w:rFonts w:ascii="Times New Roman" w:hAnsi="Times New Roman" w:cs="Times New Roman"/>
        </w:rPr>
        <w:t xml:space="preserve"> (PLP)</w:t>
      </w:r>
      <w:r w:rsidRPr="00010F69">
        <w:rPr>
          <w:rFonts w:ascii="Times New Roman" w:hAnsi="Times New Roman" w:cs="Times New Roman"/>
        </w:rPr>
        <w:t>. Il risultato è una conseguente risposta autoimmunitaria verso il SNC</w:t>
      </w:r>
      <w:r>
        <w:rPr>
          <w:rFonts w:ascii="Times New Roman" w:hAnsi="Times New Roman" w:cs="Times New Roman"/>
        </w:rPr>
        <w:t>.</w:t>
      </w:r>
      <w:r w:rsidRPr="006C2258">
        <w:rPr>
          <w:rStyle w:val="Apice1"/>
        </w:rPr>
        <w:fldChar w:fldCharType="begin" w:fldLock="1"/>
      </w:r>
      <w:r w:rsidRPr="006C2258">
        <w:rPr>
          <w:rStyle w:val="Apice1"/>
        </w:rPr>
        <w:instrText>ADDIN CSL_CITATION { "citationItems" : [ { "id" : "ITEM-1", "itemData" : { "DOI" : "10.1055/s-0036-1579739", "ISBN" : "0732-0582", "ISSN" : "10989021", "PMID" : "27116718", "abstract" : "A model of multiple sclerosis (MS) immunopathophysiology is presented to illustrate the basic principles by which peripheral immune responses interact with the blood-brain barrier and have an impact on the central nervous system compartment. The model also considers the putative targets and modes of action of several MS therapies. Overall, this article should provide useful background for more detailed discussions of therapeutic strategies.", "author" : [ { "dropping-particle" : "", "family" : "Sospedra", "given" : "Mireia", "non-dropping-particle" : "", "parse-names" : false, "suffix" : "" }, { "dropping-particle" : "", "family" : "Martin", "given" : "Roland", "non-dropping-particle" : "", "parse-names" : false, "suffix" : "" } ], "container-title" : "Seminars in Neurology", "id" : "ITEM-1", "issue" : "2", "issued" : { "date-parts" : [ [ "2016" ] ] }, "page" : "115-127", "title" : "Immunology of Multiple Sclerosis", "type" : "article-journal", "volume" : "36" }, "uris" : [ "http://www.mendeley.com/documents/?uuid=7217b747-87d5-4058-b346-af9e87c6c870" ] }, { "id" : "ITEM-2", "itemData" : { "DOI" : "S0361923003000959 [pii]", "ISBN" : "0361-9230 (Print)\\r0361-9230", "ISSN" : "0361-9230", "PMID" : "12909302", "abstract" : "Multiple sclerosis is a chronic inflammatory disease of the central nervous system with profound heterogeneity in clinical course, neuroradiological presentation and response to therapy. The pathological analysis of 235 actively demyelinating lesions coming from three centers revealed different structural and immunological features suggesting that different pathogenetic mechanisms are involved in lesion formation. On the basis of the presence or absence of immunoglobulin and complement deposition, myelin protein loss and the patterns of oligodendrocyte degeneration beside a T cell- and macrophage-dominated immune response, four distinct patterns of demyelination have been identified. In this short review, possible paraclinical markers for tissue destruction on the basis of the main features of myelin destruction are discussed. Furthermore, the importance of early axonal damage in multiple sclerosis is highlighted.", "author" : [ { "dropping-particle" : "", "family" : "Kornek", "given" : "Barbara", "non-dropping-particle" : "", "parse-names" : false, "suffix" : "" }, { "dropping-particle" : "", "family" : "Lassmann", "given" : "Hans", "non-dropping-particle" : "", "parse-names" : false, "suffix" : "" } ], "container-title" : "Brain research bulletin", "id" : "ITEM-2", "issue" : "3", "issued" : { "date-parts" : [ [ "2003" ] ] }, "page" : "321-6", "title" : "Neuropathology of multiple sclerosis-new concepts.", "type" : "article-journal", "volume" : "61" }, "uris" : [ "http://www.mendeley.com/documents/?uuid=846c26bb-9d38-442a-8d2a-0a1582e06a4c" ] } ], "mendeley" : { "formattedCitation" : "&lt;sup&gt;12,13&lt;/sup&gt;", "plainTextFormattedCitation" : "12,13", "previouslyFormattedCitation" : "&lt;sup&gt;12,13&lt;/sup&gt;" }, "properties" : { "noteIndex" : 0 }, "schema" : "https://github.com/citation-style-language/schema/raw/master/csl-citation.json" }</w:instrText>
      </w:r>
      <w:r w:rsidRPr="006C2258">
        <w:rPr>
          <w:rStyle w:val="Apice1"/>
        </w:rPr>
        <w:fldChar w:fldCharType="separate"/>
      </w:r>
      <w:r w:rsidRPr="006C2258">
        <w:rPr>
          <w:rStyle w:val="Apice1"/>
          <w:noProof/>
        </w:rPr>
        <w:t>12,13</w:t>
      </w:r>
      <w:r w:rsidRPr="006C2258">
        <w:rPr>
          <w:rStyle w:val="Apice1"/>
        </w:rPr>
        <w:fldChar w:fldCharType="end"/>
      </w:r>
      <w:r w:rsidRPr="00010F69">
        <w:rPr>
          <w:rFonts w:ascii="Times New Roman" w:hAnsi="Times New Roman" w:cs="Times New Roman"/>
        </w:rPr>
        <w:t xml:space="preserve"> Tuttavia, altri numerosi antigeni</w:t>
      </w:r>
      <w:r>
        <w:rPr>
          <w:rFonts w:ascii="Times New Roman" w:hAnsi="Times New Roman" w:cs="Times New Roman"/>
        </w:rPr>
        <w:t>,</w:t>
      </w:r>
      <w:r w:rsidRPr="00010F69">
        <w:rPr>
          <w:rFonts w:ascii="Times New Roman" w:hAnsi="Times New Roman" w:cs="Times New Roman"/>
        </w:rPr>
        <w:t xml:space="preserve"> sia mielinici che neuronali (di carattere proteico, glicolipidico o </w:t>
      </w:r>
      <w:proofErr w:type="spellStart"/>
      <w:r w:rsidRPr="00010F69">
        <w:rPr>
          <w:rFonts w:ascii="Times New Roman" w:hAnsi="Times New Roman" w:cs="Times New Roman"/>
        </w:rPr>
        <w:t>sfingolipidico</w:t>
      </w:r>
      <w:proofErr w:type="spellEnd"/>
      <w:r w:rsidRPr="00010F69">
        <w:rPr>
          <w:rFonts w:ascii="Times New Roman" w:hAnsi="Times New Roman" w:cs="Times New Roman"/>
        </w:rPr>
        <w:t>)</w:t>
      </w:r>
      <w:r>
        <w:rPr>
          <w:rFonts w:ascii="Times New Roman" w:hAnsi="Times New Roman" w:cs="Times New Roman"/>
        </w:rPr>
        <w:t>,</w:t>
      </w:r>
      <w:r w:rsidRPr="00010F69">
        <w:rPr>
          <w:rFonts w:ascii="Times New Roman" w:hAnsi="Times New Roman" w:cs="Times New Roman"/>
        </w:rPr>
        <w:t xml:space="preserve"> o ancora proteine codificate da DNA esogeni incorporate nelle guaine mieliniche (come ad esempio antigeni di origine virale)</w:t>
      </w:r>
      <w:r>
        <w:rPr>
          <w:rFonts w:ascii="Times New Roman" w:hAnsi="Times New Roman" w:cs="Times New Roman"/>
        </w:rPr>
        <w:t>,</w:t>
      </w:r>
      <w:r w:rsidRPr="00010F69">
        <w:rPr>
          <w:rFonts w:ascii="Times New Roman" w:hAnsi="Times New Roman" w:cs="Times New Roman"/>
        </w:rPr>
        <w:t xml:space="preserve"> potrebbero rappresentare il bersaglio di una risposta autoimmune. </w:t>
      </w:r>
    </w:p>
    <w:p w:rsidR="00F40474" w:rsidRPr="00010F69" w:rsidRDefault="00F40474" w:rsidP="00F40474">
      <w:pPr>
        <w:widowControl w:val="0"/>
        <w:autoSpaceDE w:val="0"/>
        <w:autoSpaceDN w:val="0"/>
        <w:adjustRightInd w:val="0"/>
        <w:spacing w:after="240" w:line="360" w:lineRule="auto"/>
        <w:ind w:left="1134"/>
        <w:jc w:val="both"/>
        <w:rPr>
          <w:rFonts w:ascii="Times New Roman" w:hAnsi="Times New Roman" w:cs="Times New Roman"/>
        </w:rPr>
      </w:pPr>
      <w:r w:rsidRPr="00010F69">
        <w:rPr>
          <w:rFonts w:ascii="Times New Roman" w:hAnsi="Times New Roman" w:cs="Times New Roman"/>
        </w:rPr>
        <w:t xml:space="preserve">Il danno infiammatorio </w:t>
      </w:r>
      <w:r>
        <w:rPr>
          <w:rFonts w:ascii="Times New Roman" w:hAnsi="Times New Roman" w:cs="Times New Roman"/>
        </w:rPr>
        <w:t>che caratterizza la SM è stato rilevato dagli studi neuropatologici su tessuti cerebrali autoptici</w:t>
      </w:r>
      <w:r w:rsidRPr="00010F69">
        <w:rPr>
          <w:rFonts w:ascii="Times New Roman" w:hAnsi="Times New Roman" w:cs="Times New Roman"/>
        </w:rPr>
        <w:t xml:space="preserve"> </w:t>
      </w:r>
      <w:r>
        <w:rPr>
          <w:rFonts w:ascii="Times New Roman" w:hAnsi="Times New Roman" w:cs="Times New Roman"/>
        </w:rPr>
        <w:t>che hanno dimostrato la presenza di</w:t>
      </w:r>
      <w:r w:rsidRPr="00010F69">
        <w:rPr>
          <w:rFonts w:ascii="Times New Roman" w:hAnsi="Times New Roman" w:cs="Times New Roman"/>
        </w:rPr>
        <w:t xml:space="preserve"> infiltrati infiammatori perivasali (</w:t>
      </w:r>
      <w:proofErr w:type="spellStart"/>
      <w:r w:rsidRPr="00010F69">
        <w:rPr>
          <w:rFonts w:ascii="Times New Roman" w:hAnsi="Times New Roman" w:cs="Times New Roman"/>
        </w:rPr>
        <w:t>perivenulari</w:t>
      </w:r>
      <w:proofErr w:type="spellEnd"/>
      <w:r w:rsidRPr="00010F69">
        <w:rPr>
          <w:rFonts w:ascii="Times New Roman" w:hAnsi="Times New Roman" w:cs="Times New Roman"/>
        </w:rPr>
        <w:t>), aree di demielinizzazione, astro-</w:t>
      </w:r>
      <w:proofErr w:type="spellStart"/>
      <w:r w:rsidRPr="00010F69">
        <w:rPr>
          <w:rFonts w:ascii="Times New Roman" w:hAnsi="Times New Roman" w:cs="Times New Roman"/>
        </w:rPr>
        <w:t>gliosi</w:t>
      </w:r>
      <w:proofErr w:type="spellEnd"/>
      <w:r w:rsidRPr="00010F69">
        <w:rPr>
          <w:rFonts w:ascii="Times New Roman" w:hAnsi="Times New Roman" w:cs="Times New Roman"/>
        </w:rPr>
        <w:t xml:space="preserve"> reattiva, perdita assonale</w:t>
      </w:r>
      <w:r>
        <w:rPr>
          <w:rFonts w:ascii="Times New Roman" w:hAnsi="Times New Roman" w:cs="Times New Roman"/>
        </w:rPr>
        <w:t xml:space="preserve"> all’interno e intorno alle placche </w:t>
      </w:r>
      <w:proofErr w:type="spellStart"/>
      <w:r>
        <w:rPr>
          <w:rFonts w:ascii="Times New Roman" w:hAnsi="Times New Roman" w:cs="Times New Roman"/>
        </w:rPr>
        <w:t>demielinizzate</w:t>
      </w:r>
      <w:proofErr w:type="spellEnd"/>
      <w:r w:rsidRPr="00010F69">
        <w:rPr>
          <w:rFonts w:ascii="Times New Roman" w:hAnsi="Times New Roman" w:cs="Times New Roman"/>
        </w:rPr>
        <w:t>.</w:t>
      </w:r>
      <w:r w:rsidRPr="006C2258">
        <w:rPr>
          <w:rStyle w:val="Apice1"/>
        </w:rPr>
        <w:fldChar w:fldCharType="begin" w:fldLock="1"/>
      </w:r>
      <w:r w:rsidRPr="006C2258">
        <w:rPr>
          <w:rStyle w:val="Apice1"/>
        </w:rPr>
        <w:instrText>ADDIN CSL_CITATION { "citationItems" : [ { "id" : "ITEM-1", "itemData" : { "ISBN" : "0300-9009 (Print)\\r0300-9009 (Linking)", "ISSN" : "0300-9009", "PMID" : "10218087", "abstract" : "Although multiple sclerosis is generally believed to be a T-cell mediated inflammatory disease of the central nervous system, recent experimental and neuropathological studies show that additional pathogenetic factors are required to induce widespread primary demyelination and secondary tissue damage, such as axonal loss. This review summarises experimental evidence for multiple pathogenetic pathways, that can be responsible for myelin destruction in this disease. Furthermore, recent data are discussed which show that different immunopathological pathways seem to be involved in different patient subgroups. The pathogenetic heterogeneity of multiple sclerosis suggests that immunomodulatory treatment of this disease may be more complex than previously anticipated.", "author" : [ { "dropping-particle" : "", "family" : "Lassmann", "given" : "H", "non-dropping-particle" : "", "parse-names" : false, "suffix" : "" } ], "container-title" : "Acta Neurol Belg", "id" : "ITEM-1", "issue" : "1", "issued" : { "date-parts" : [ [ "1999" ] ] }, "page" : "6-10", "title" : "Mechanisms of demyelination and tissue damage in multiple sclerosis", "type" : "article-journal", "volume" : "99" }, "uris" : [ "http://www.mendeley.com/documents/?uuid=59e2283c-21c4-4ee8-b194-19ae5944e41f" ] }, { "id" : "ITEM-2", "itemData" : { "DOI" : "8864283", "ISBN" : "1015-6305 (Print)\\r1015-6305 (Linking)", "ISSN" : "1015-6305", "PMID" : "8864283", "abstract" : "Multiple sclerosis is an inflammatory demyeli-nating disease of the central nervous system. The hallmark of its pathology is t h e demyelinated plaque with reactive glial scar formation. However, a detailed analysis of the patterns of demyelination, oligodendroglia cell pathology and the reaction of other tissue components suggests that the patho-genesis of myelin destruction i n this disease may be heterogeneous. In this review w e present a new classification scheme of lesional activity on the basis of the molecular composition of myelin degra-dation products in macrophages. When these crite-ria are used, different patterns of demyelination can be distinguished, including demyelination with rela-tive preservation of oligodendrocytes, myelin destruction with concomitant and complete destruction of oligodendrocytes or primary destruc-tion or disturbance of myelinating cells with sec-ondary demyelination. Furthermore, in some cases a primary selective demyelination may be followed by secondary oligodendrocyte loss in the estab-lished lesions. Finally, some extraordinarily severe conditions may result in destructive lesions with loss of myelin, oligodendrocytes, axons and astro-cytes. This heterogeneity of plaque pathology is discussed i n the context of recent experimental models of inflammatory demyelination, which show t h a t different immunological pathways may lead to the formation of demyelinated plaques that reveal the diverse structural aspects described above. Our data indicate, that t h e demyelinated plaques of multiple sclerosis may reflect a common pathological end point of a variety of different immunological mechanisms of myelin destruction in this disease.", "author" : [ { "dropping-particle" : "", "family" : "Lucchinettil", "given" : "Claudia F", "non-dropping-particle" : "", "parse-names" : false, "suffix" : "" }, { "dropping-particle" : "", "family" : "Bruckz", "given" : "Wolfgang", "non-dropping-particle" : "", "parse-names" : false, "suffix" : "" }, { "dropping-particle" : "", "family" : "Rodriguez '", "given" : "Moses", "non-dropping-particle" : "", "parse-names" : false, "suffix" : "" }, { "dropping-particle" : "", "family" : "Lassmann3", "given" : "Hans", "non-dropping-particle" : "", "parse-names" : false, "suffix" : "" }, { "dropping-particle" : "", "family" : "Lassmann", "given" : "Hans", "non-dropping-particle" : "", "parse-names" : false, "suffix" : "" } ], "container-title" : "Brain Pathology", "id" : "ITEM-2", "issued" : { "date-parts" : [ [ "1996" ] ] }, "page" : "259-274", "title" : "Distinct Patterns of Multiple Sclerosis Pathology Indicates Heterogeneity in Pathogenesis", "type" : "article-journal", "volume" : "6" }, "uris" : [ "http://www.mendeley.com/documents/?uuid=75aa8def-cdd0-4d88-8407-7fd4ed7ea461" ] } ], "mendeley" : { "formattedCitation" : "&lt;sup&gt;14,15&lt;/sup&gt;", "plainTextFormattedCitation" : "14,15", "previouslyFormattedCitation" : "&lt;sup&gt;14,15&lt;/sup&gt;" }, "properties" : { "noteIndex" : 0 }, "schema" : "https://github.com/citation-style-language/schema/raw/master/csl-citation.json" }</w:instrText>
      </w:r>
      <w:r w:rsidRPr="006C2258">
        <w:rPr>
          <w:rStyle w:val="Apice1"/>
        </w:rPr>
        <w:fldChar w:fldCharType="separate"/>
      </w:r>
      <w:r w:rsidRPr="006C2258">
        <w:rPr>
          <w:rStyle w:val="Apice1"/>
          <w:noProof/>
        </w:rPr>
        <w:t>14,15</w:t>
      </w:r>
      <w:r w:rsidRPr="006C2258">
        <w:rPr>
          <w:rStyle w:val="Apice1"/>
        </w:rPr>
        <w:fldChar w:fldCharType="end"/>
      </w:r>
      <w:r w:rsidRPr="00010F69">
        <w:rPr>
          <w:rFonts w:ascii="Times New Roman" w:hAnsi="Times New Roman" w:cs="Times New Roman"/>
        </w:rPr>
        <w:t xml:space="preserve"> </w:t>
      </w:r>
    </w:p>
    <w:p w:rsidR="00F40474" w:rsidRPr="00010F69" w:rsidRDefault="00F40474" w:rsidP="00F40474">
      <w:pPr>
        <w:widowControl w:val="0"/>
        <w:autoSpaceDE w:val="0"/>
        <w:autoSpaceDN w:val="0"/>
        <w:adjustRightInd w:val="0"/>
        <w:spacing w:after="240" w:line="360" w:lineRule="auto"/>
        <w:ind w:left="1134"/>
        <w:jc w:val="both"/>
        <w:rPr>
          <w:rFonts w:ascii="Times New Roman" w:hAnsi="Times New Roman" w:cs="Times New Roman"/>
        </w:rPr>
      </w:pPr>
      <w:r w:rsidRPr="00010F69">
        <w:rPr>
          <w:rFonts w:ascii="Times New Roman" w:hAnsi="Times New Roman" w:cs="Times New Roman"/>
        </w:rPr>
        <w:lastRenderedPageBreak/>
        <w:t>L’attacco autoimmune rivolto contro la mielina del SNC si ritiene ragionevolmente sia mediato da linfociti T CD4</w:t>
      </w:r>
      <w:r>
        <w:rPr>
          <w:rFonts w:ascii="Times New Roman" w:hAnsi="Times New Roman" w:cs="Times New Roman"/>
        </w:rPr>
        <w:t>+</w:t>
      </w:r>
      <w:r w:rsidRPr="00010F69">
        <w:rPr>
          <w:rFonts w:ascii="Times New Roman" w:hAnsi="Times New Roman" w:cs="Times New Roman"/>
          <w:position w:val="16"/>
        </w:rPr>
        <w:t xml:space="preserve"> </w:t>
      </w:r>
      <w:r w:rsidRPr="00010F69">
        <w:rPr>
          <w:rFonts w:ascii="Times New Roman" w:hAnsi="Times New Roman" w:cs="Times New Roman"/>
        </w:rPr>
        <w:t>e CD8</w:t>
      </w:r>
      <w:r>
        <w:rPr>
          <w:rFonts w:ascii="Times New Roman" w:hAnsi="Times New Roman" w:cs="Times New Roman"/>
        </w:rPr>
        <w:t>+</w:t>
      </w:r>
      <w:r w:rsidRPr="00010F69">
        <w:rPr>
          <w:rFonts w:ascii="Times New Roman" w:hAnsi="Times New Roman" w:cs="Times New Roman"/>
          <w:position w:val="16"/>
        </w:rPr>
        <w:t xml:space="preserve"> </w:t>
      </w:r>
      <w:proofErr w:type="spellStart"/>
      <w:r w:rsidRPr="00010F69">
        <w:rPr>
          <w:rFonts w:ascii="Times New Roman" w:hAnsi="Times New Roman" w:cs="Times New Roman"/>
        </w:rPr>
        <w:t>autoreattivi</w:t>
      </w:r>
      <w:proofErr w:type="spellEnd"/>
      <w:r w:rsidRPr="006C2258">
        <w:rPr>
          <w:rStyle w:val="Apice1"/>
        </w:rPr>
        <w:fldChar w:fldCharType="begin" w:fldLock="1"/>
      </w:r>
      <w:r w:rsidRPr="006C2258">
        <w:rPr>
          <w:rStyle w:val="Apice1"/>
        </w:rPr>
        <w:instrText>ADDIN CSL_CITATION { "citationItems" : [ { "id" : "ITEM-1", "itemData" : { "DOI" : "10.1016/j.jneuroim.2003.12.019", "ISBN" : "0165-5728", "ISSN" : "01655728", "PMID" : "15020081", "abstract" : "We studied CD4 T cell activation in patients with clinically isolated syndromes (CIS) suggesting an initial attack of multiple sclerosis. The percentage of blood CD26+ CD4 T cells was increased in these patients, and correlated with magnetic resonance imaging disease activity and clinical disease severity. In contrast, the percentage of CD25+ CD4 T cells in cerebrospinal fluid correlated negatively with the cerebrospinal fluid concentration of myelin basic protein and the presence of IgG oligoclonal bands. These results suggest that distinct systemic and intrathecal T cell activation states correlate with disease activity and risk of subsequently developing MS in CIS patients. \u00a9 2004 Elsevier B.V. All rights reserved.", "author" : [ { "dropping-particle" : "", "family" : "Jensen", "given" : "J.", "non-dropping-particle" : "", "parse-names" : false, "suffix" : "" }, { "dropping-particle" : "", "family" : "Langkilde", "given" : "A. R.", "non-dropping-particle" : "", "parse-names" : false, "suffix" : "" }, { "dropping-particle" : "", "family" : "Fenst", "given" : "C.", "non-dropping-particle" : "", "parse-names" : false, "suffix" : "" }, { "dropping-particle" : "", "family" : "Nicolaisen", "given" : "M. S.", "non-dropping-particle" : "", "parse-names" : false, "suffix" : "" }, { "dropping-particle" : "", "family" : "Roed", "given" : "H. G.", "non-dropping-particle" : "", "parse-names" : false, "suffix" : "" }, { "dropping-particle" : "", "family" : "Christiansen", "given" : "M.", "non-dropping-particle" : "", "parse-names" : false, "suffix" : "" }, { "dropping-particle" : "", "family" : "Sellebjerg", "given" : "F.", "non-dropping-particle" : "", "parse-names" : false, "suffix" : "" } ], "container-title" : "Journal of Neuroimmunology", "id" : "ITEM-1", "issue" : "1-2", "issued" : { "date-parts" : [ [ "2004" ] ] }, "page" : "202-209", "title" : "CD4 T cell activation and disease activity at onset of multiple sclerosis", "type" : "article-journal", "volume" : "149" }, "uris" : [ "http://www.mendeley.com/documents/?uuid=fcc3034c-087c-4672-8c4c-3d69df69c3ed" ] }, { "id" : "ITEM-2", "itemData" : { "DOI" : "10.1016/j.jns.2005.02.013", "PMID" : "15972217", "abstract" : "To reevaluate whether an association exists between the clinical course of multiple sclerosis (MS) and the activation of memory T cells, we investigated the phenotype of T cells in peripheral blood and cerebrospinal fluid (CSF) of patients with MS using five-color flow cytometry. A cross-sectional study with 39 relapsing-remitting MS patients demonstrated that the percentage of CD25(+)CD45RO(+)CD4(+)CD3(+) cells was significantly increased in peripheral blood as well as in CSF of active MS patients compared with inactive MS patients. A longitudinal study with 11 relapsing-remitting MS patients also showed a higher percentage of CD25(+)CD45RO(+)CD4(+)CD3(+) cells in peripheral blood at the phase of exacerbation than during remission. On the other hand, regardless of the disease activity, the percentage of CD25(+)CD45RO(+)CD8(+)CD3(+) cells in peripheral blood was significantly higher in patients with MS than in healthy control subjects. A lower percentage of CD25(+)CD45RO(+)CD8(+)CD3(+) cells in CSF was observed in active MS patients compared with inactive MS patients. These results suggest that the activation of memory CD4(+) T cells is associated with the exacerbation of MS and activation of memory CD8(+) T cells reflects systemic immunological dysregulation in MS patients. Transient as well as continuous activation of T cells by recall antigens may be involved in the disease course of MS.", "author" : [ { "dropping-particle" : "", "family" : "Okuda Y", "given" : "", "non-dropping-particle" : "", "parse-names" : false, "suffix" : "" }, { "dropping-particle" : "", "family" : "Okuda M", "given" : "", "non-dropping-particle" : "", "parse-names" : false, "suffix" : "" }, { "dropping-particle" : "", "family" : "Apatoff BR", "given" : "", "non-dropping-particle" : "", "parse-names" : false, "suffix" : "" }, { "dropping-particle" : "", "family" : "Posnett DN", "given" : "", "non-dropping-particle" : "", "parse-names" : false, "suffix" : "" } ], "container-title" : "J Neurol Sci", "id" : "ITEM-2", "issue" : "1-2", "issued" : { "date-parts" : [ [ "2005" ] ] }, "page" : "11-17", "title" : "The activation of memory CD4(+) T cells and CD8(+) T cells in patients with multiple sclerosis", "type" : "article-journal", "volume" : "235" }, "uris" : [ "http://www.mendeley.com/documents/?uuid=3ff7a49f-a144-4f84-910a-75c0e8cd7914" ] } ], "mendeley" : { "formattedCitation" : "&lt;sup&gt;16,17&lt;/sup&gt;", "plainTextFormattedCitation" : "16,17", "previouslyFormattedCitation" : "&lt;sup&gt;16,17&lt;/sup&gt;" }, "properties" : { "noteIndex" : 0 }, "schema" : "https://github.com/citation-style-language/schema/raw/master/csl-citation.json" }</w:instrText>
      </w:r>
      <w:r w:rsidRPr="006C2258">
        <w:rPr>
          <w:rStyle w:val="Apice1"/>
        </w:rPr>
        <w:fldChar w:fldCharType="separate"/>
      </w:r>
      <w:r w:rsidRPr="006C2258">
        <w:rPr>
          <w:rStyle w:val="Apice1"/>
          <w:noProof/>
        </w:rPr>
        <w:t>16,17</w:t>
      </w:r>
      <w:r w:rsidRPr="006C2258">
        <w:rPr>
          <w:rStyle w:val="Apice1"/>
        </w:rPr>
        <w:fldChar w:fldCharType="end"/>
      </w:r>
      <w:r>
        <w:rPr>
          <w:rStyle w:val="Apice1"/>
        </w:rPr>
        <w:t xml:space="preserve"> </w:t>
      </w:r>
      <w:r w:rsidRPr="0052727F">
        <w:rPr>
          <w:rFonts w:ascii="Times New Roman" w:hAnsi="Times New Roman" w:cs="Times New Roman"/>
        </w:rPr>
        <w:t>che</w:t>
      </w:r>
      <w:r w:rsidRPr="00010F69">
        <w:rPr>
          <w:rFonts w:ascii="Times New Roman" w:hAnsi="Times New Roman" w:cs="Times New Roman"/>
        </w:rPr>
        <w:t xml:space="preserve">, attivati perifericamente, sono poi in grado di superare la barriera </w:t>
      </w:r>
      <w:proofErr w:type="spellStart"/>
      <w:r w:rsidRPr="00010F69">
        <w:rPr>
          <w:rFonts w:ascii="Times New Roman" w:hAnsi="Times New Roman" w:cs="Times New Roman"/>
        </w:rPr>
        <w:t>emato</w:t>
      </w:r>
      <w:proofErr w:type="spellEnd"/>
      <w:r w:rsidRPr="00010F69">
        <w:rPr>
          <w:rFonts w:ascii="Times New Roman" w:hAnsi="Times New Roman" w:cs="Times New Roman"/>
        </w:rPr>
        <w:t>-encefalica e penetrare nel parenchima cerebrale (</w:t>
      </w:r>
      <w:r>
        <w:rPr>
          <w:rFonts w:ascii="Times New Roman" w:hAnsi="Times New Roman" w:cs="Times New Roman"/>
        </w:rPr>
        <w:t>infiltrati</w:t>
      </w:r>
      <w:r w:rsidRPr="00010F69">
        <w:rPr>
          <w:rFonts w:ascii="Times New Roman" w:hAnsi="Times New Roman" w:cs="Times New Roman"/>
        </w:rPr>
        <w:t xml:space="preserve"> </w:t>
      </w:r>
      <w:proofErr w:type="spellStart"/>
      <w:r w:rsidRPr="00010F69">
        <w:rPr>
          <w:rFonts w:ascii="Times New Roman" w:hAnsi="Times New Roman" w:cs="Times New Roman"/>
        </w:rPr>
        <w:t>perivenular</w:t>
      </w:r>
      <w:r>
        <w:rPr>
          <w:rFonts w:ascii="Times New Roman" w:hAnsi="Times New Roman" w:cs="Times New Roman"/>
        </w:rPr>
        <w:t>i</w:t>
      </w:r>
      <w:proofErr w:type="spellEnd"/>
      <w:r w:rsidRPr="00010F69">
        <w:rPr>
          <w:rFonts w:ascii="Times New Roman" w:hAnsi="Times New Roman" w:cs="Times New Roman"/>
        </w:rPr>
        <w:t xml:space="preserve"> linfocitari). Una volta raggiunta questa sede i linfociti avviano una cascata di eventi autoimmunitari che si estrinseca infine nel danno mielinico e neuronale</w:t>
      </w:r>
      <w:r w:rsidRPr="00A45E0D">
        <w:rPr>
          <w:rFonts w:ascii="Times New Roman" w:hAnsi="Times New Roman" w:cs="Times New Roman"/>
        </w:rPr>
        <w:t xml:space="preserve"> </w:t>
      </w:r>
      <w:r>
        <w:rPr>
          <w:rFonts w:ascii="Times New Roman" w:hAnsi="Times New Roman" w:cs="Times New Roman"/>
        </w:rPr>
        <w:t>sia nella sostanza bianca che nella sostanza grigia</w:t>
      </w:r>
      <w:r w:rsidRPr="00010F69">
        <w:rPr>
          <w:rFonts w:ascii="Times New Roman" w:hAnsi="Times New Roman" w:cs="Times New Roman"/>
        </w:rPr>
        <w:t xml:space="preserve">. </w:t>
      </w:r>
    </w:p>
    <w:p w:rsidR="00F40474" w:rsidRDefault="00F40474" w:rsidP="00F40474">
      <w:pPr>
        <w:widowControl w:val="0"/>
        <w:autoSpaceDE w:val="0"/>
        <w:autoSpaceDN w:val="0"/>
        <w:adjustRightInd w:val="0"/>
        <w:spacing w:line="360" w:lineRule="auto"/>
        <w:ind w:left="1134"/>
        <w:jc w:val="both"/>
        <w:rPr>
          <w:rFonts w:ascii="Times New Roman" w:hAnsi="Times New Roman" w:cs="Times New Roman"/>
        </w:rPr>
      </w:pPr>
      <w:r w:rsidRPr="00010F69">
        <w:rPr>
          <w:rFonts w:ascii="Times New Roman" w:hAnsi="Times New Roman" w:cs="Times New Roman"/>
        </w:rPr>
        <w:t xml:space="preserve">Tale ipotesi è sostenuta da innumerevoli evidenze istopatologiche osservate </w:t>
      </w:r>
      <w:r>
        <w:rPr>
          <w:rFonts w:ascii="Times New Roman" w:hAnsi="Times New Roman" w:cs="Times New Roman"/>
        </w:rPr>
        <w:t>dallo studio di campioni</w:t>
      </w:r>
      <w:r w:rsidRPr="00010F69">
        <w:rPr>
          <w:rFonts w:ascii="Times New Roman" w:hAnsi="Times New Roman" w:cs="Times New Roman"/>
        </w:rPr>
        <w:t xml:space="preserve"> bioptic</w:t>
      </w:r>
      <w:r>
        <w:rPr>
          <w:rFonts w:ascii="Times New Roman" w:hAnsi="Times New Roman" w:cs="Times New Roman"/>
        </w:rPr>
        <w:t>i</w:t>
      </w:r>
      <w:r w:rsidRPr="00010F69">
        <w:rPr>
          <w:rFonts w:ascii="Times New Roman" w:hAnsi="Times New Roman" w:cs="Times New Roman"/>
        </w:rPr>
        <w:t xml:space="preserve"> </w:t>
      </w:r>
      <w:r>
        <w:rPr>
          <w:rFonts w:ascii="Times New Roman" w:hAnsi="Times New Roman" w:cs="Times New Roman"/>
        </w:rPr>
        <w:t>e autoptici</w:t>
      </w:r>
      <w:r w:rsidRPr="00010F69">
        <w:rPr>
          <w:rFonts w:ascii="Times New Roman" w:hAnsi="Times New Roman" w:cs="Times New Roman"/>
        </w:rPr>
        <w:t xml:space="preserve"> che hanno approfondito le caratteristiche dell’infiltrato cellulare cerebrale e delle aree di demielinizzazione</w:t>
      </w:r>
      <w:r>
        <w:rPr>
          <w:rFonts w:ascii="Times New Roman" w:hAnsi="Times New Roman" w:cs="Times New Roman"/>
        </w:rPr>
        <w:t>.</w:t>
      </w:r>
      <w:r w:rsidRPr="006C2258">
        <w:rPr>
          <w:rStyle w:val="Apice1"/>
        </w:rPr>
        <w:fldChar w:fldCharType="begin" w:fldLock="1"/>
      </w:r>
      <w:r w:rsidRPr="006C2258">
        <w:rPr>
          <w:rStyle w:val="Apice1"/>
        </w:rPr>
        <w:instrText>ADDIN CSL_CITATION { "citationItems" : [ { "id" : "ITEM-1", "itemData" : { "DOI" : "8864283", "ISBN" : "1015-6305 (Print)\\r1015-6305 (Linking)", "ISSN" : "1015-6305", "PMID" : "8864283", "abstract" : "Multiple sclerosis is an inflammatory demyeli-nating disease of the central nervous system. The hallmark of its pathology is t h e demyelinated plaque with reactive glial scar formation. However, a detailed analysis of the patterns of demyelination, oligodendroglia cell pathology and the reaction of other tissue components suggests that the patho-genesis of myelin destruction i n this disease may be heterogeneous. In this review w e present a new classification scheme of lesional activity on the basis of the molecular composition of myelin degra-dation products in macrophages. When these crite-ria are used, different patterns of demyelination can be distinguished, including demyelination with rela-tive preservation of oligodendrocytes, myelin destruction with concomitant and complete destruction of oligodendrocytes or primary destruc-tion or disturbance of myelinating cells with sec-ondary demyelination. Furthermore, in some cases a primary selective demyelination may be followed by secondary oligodendrocyte loss in the estab-lished lesions. Finally, some extraordinarily severe conditions may result in destructive lesions with loss of myelin, oligodendrocytes, axons and astro-cytes. This heterogeneity of plaque pathology is discussed i n the context of recent experimental models of inflammatory demyelination, which show t h a t different immunological pathways may lead to the formation of demyelinated plaques that reveal the diverse structural aspects described above. Our data indicate, that t h e demyelinated plaques of multiple sclerosis may reflect a common pathological end point of a variety of different immunological mechanisms of myelin destruction in this disease.", "author" : [ { "dropping-particle" : "", "family" : "Lucchinettil", "given" : "Claudia F", "non-dropping-particle" : "", "parse-names" : false, "suffix" : "" }, { "dropping-particle" : "", "family" : "Bruckz", "given" : "Wolfgang", "non-dropping-particle" : "", "parse-names" : false, "suffix" : "" }, { "dropping-particle" : "", "family" : "Rodriguez '", "given" : "Moses", "non-dropping-particle" : "", "parse-names" : false, "suffix" : "" }, { "dropping-particle" : "", "family" : "Lassmann3", "given" : "Hans", "non-dropping-particle" : "", "parse-names" : false, "suffix" : "" }, { "dropping-particle" : "", "family" : "Lassmann", "given" : "Hans", "non-dropping-particle" : "", "parse-names" : false, "suffix" : "" } ], "container-title" : "Brain Pathology", "id" : "ITEM-1", "issued" : { "date-parts" : [ [ "1996" ] ] }, "page" : "259-274", "title" : "Distinct Patterns of Multiple Sclerosis Pathology Indicates Heterogeneity in Pathogenesis", "type" : "article-journal", "volume" : "6" }, "uris" : [ "http://www.mendeley.com/documents/?uuid=75aa8def-cdd0-4d88-8407-7fd4ed7ea461" ] } ], "mendeley" : { "formattedCitation" : "&lt;sup&gt;15&lt;/sup&gt;", "plainTextFormattedCitation" : "15", "previouslyFormattedCitation" : "&lt;sup&gt;15&lt;/sup&gt;" }, "properties" : { "noteIndex" : 0 }, "schema" : "https://github.com/citation-style-language/schema/raw/master/csl-citation.json" }</w:instrText>
      </w:r>
      <w:r w:rsidRPr="006C2258">
        <w:rPr>
          <w:rStyle w:val="Apice1"/>
        </w:rPr>
        <w:fldChar w:fldCharType="separate"/>
      </w:r>
      <w:r w:rsidRPr="006C2258">
        <w:rPr>
          <w:rStyle w:val="Apice1"/>
          <w:noProof/>
        </w:rPr>
        <w:t>15</w:t>
      </w:r>
      <w:r w:rsidRPr="006C2258">
        <w:rPr>
          <w:rStyle w:val="Apice1"/>
        </w:rPr>
        <w:fldChar w:fldCharType="end"/>
      </w:r>
      <w:r w:rsidRPr="00010F69">
        <w:rPr>
          <w:rFonts w:ascii="Times New Roman" w:hAnsi="Times New Roman" w:cs="Times New Roman"/>
        </w:rPr>
        <w:t xml:space="preserve"> </w:t>
      </w:r>
      <w:r>
        <w:rPr>
          <w:rFonts w:ascii="Times New Roman" w:hAnsi="Times New Roman" w:cs="Times New Roman"/>
        </w:rPr>
        <w:br/>
      </w:r>
      <w:r w:rsidRPr="00010F69">
        <w:rPr>
          <w:rFonts w:ascii="Times New Roman" w:hAnsi="Times New Roman" w:cs="Times New Roman"/>
        </w:rPr>
        <w:t>Anche analisi laboratoristiche di studio delle cellule del liquido cerebrospinale</w:t>
      </w:r>
      <w:r w:rsidRPr="006C2258">
        <w:rPr>
          <w:rStyle w:val="Apice1"/>
        </w:rPr>
        <w:fldChar w:fldCharType="begin" w:fldLock="1"/>
      </w:r>
      <w:r w:rsidRPr="006C2258">
        <w:rPr>
          <w:rStyle w:val="Apice1"/>
        </w:rPr>
        <w:instrText>ADDIN CSL_CITATION { "citationItems" : [ { "id" : "ITEM-1", "itemData" : { "DOI" : "10.1189/jlb.1202598.http", "ISBN" : "0741-5400 (Print)\\r0741-5400 (Linking)", "ISSN" : "0741-5400", "PMID" : "12714572", "abstract" : "The recruitment of lymphocytes across the blood brain barrier (BBB) is mediated by adhesion molecules and chemokines. The expression of activation markers and of chemokine receptors on T cells homing to the nervous system (NS) may help define their functional state. In the cerebrospinal fluid (CSF) of subjects with inflammatory neurological diseases (IND), including multiple sclerosis, we observed an increased number of T cells coexpressing CXCR3 and CCR5 as well as T cells with a CD45RO+ CCR7+ CD27+ memory phenotype. A subset of CCR7+ T cells coexpressed CXCR3 and CCR5. We also detected an increased number of interferon-gamma-producing T cells in the CSF compared with peripheral blood, mostly but not exclusively in the CD45RO+ CCR7- CD27- compartment. T helper 1 (Th1) clones, established from the CSF of individuals with IND and from a healthy subject, similarly migrated to CXCL10, CXCL12, and CCL5. CXCL10, CXCL12, and CCL19 were increased in the CSF of individuals with neuroinflammation. These findings suggest that CSF is enriched in Th1-polarized memory T cells capable of differentiating into effector cells upon antigen encounter. These cells are recruited into the CSF by inducible chemokines. Thus, CSF represents a transitional station for T cells trafficking to and from the NS.", "author" : [ { "dropping-particle" : "", "family" : "Giunti", "given" : "D.", "non-dropping-particle" : "", "parse-names" : false, "suffix" : "" }, { "dropping-particle" : "", "family" : "Borsellino", "given" : "Giovanna", "non-dropping-particle" : "", "parse-names" : false, "suffix" : "" }, { "dropping-particle" : "", "family" : "Benelli", "given" : "Roberto", "non-dropping-particle" : "", "parse-names" : false, "suffix" : "" }, { "dropping-particle" : "", "family" : "Marchese", "given" : "Monica", "non-dropping-particle" : "", "parse-names" : false, "suffix" : "" }, { "dropping-particle" : "", "family" : "Capello", "given" : "Elisabetta", "non-dropping-particle" : "", "parse-names" : false, "suffix" : "" }, { "dropping-particle" : "", "family" : "Valle", "given" : "Maria Teresa", "non-dropping-particle" : "", "parse-names" : false, "suffix" : "" }, { "dropping-particle" : "", "family" : "Pedemonte", "given" : "Enrico", "non-dropping-particle" : "", "parse-names" : false, "suffix" : "" }, { "dropping-particle" : "", "family" : "Noonan", "given" : "Douglas", "non-dropping-particle" : "", "parse-names" : false, "suffix" : "" }, { "dropping-particle" : "", "family" : "Albini", "given" : "Adriana", "non-dropping-particle" : "", "parse-names" : false, "suffix" : "" }, { "dropping-particle" : "", "family" : "Bernardi", "given" : "Giorgio", "non-dropping-particle" : "", "parse-names" : false, "suffix" : "" }, { "dropping-particle" : "", "family" : "Mancardi", "given" : "Giovanni Luigi", "non-dropping-particle" : "", "parse-names" : false, "suffix" : "" }, { "dropping-particle" : "", "family" : "Battistini", "given" : "Luca", "non-dropping-particle" : "", "parse-names" : false, "suffix" : "" }, { "dropping-particle" : "", "family" : "Uccelli", "given" : "Antonio", "non-dropping-particle" : "", "parse-names" : false, "suffix" : "" } ], "container-title" : "Journal of leukocyte biology", "id" : "ITEM-1", "issue" : "5", "issued" : { "date-parts" : [ [ "2003" ] ] }, "page" : "584-590", "title" : "Phenotypic and functional analysis of T cells homing into the CSF of subjects with inflammatory diseases of the CNS", "type" : "article-journal", "volume" : "73" }, "uris" : [ "http://www.mendeley.com/documents/?uuid=3da4fc41-ff1f-4c1e-9c20-132234ce5634" ] } ], "mendeley" : { "formattedCitation" : "&lt;sup&gt;18&lt;/sup&gt;", "plainTextFormattedCitation" : "18", "previouslyFormattedCitation" : "&lt;sup&gt;18&lt;/sup&gt;" }, "properties" : { "noteIndex" : 0 }, "schema" : "https://github.com/citation-style-language/schema/raw/master/csl-citation.json" }</w:instrText>
      </w:r>
      <w:r w:rsidRPr="006C2258">
        <w:rPr>
          <w:rStyle w:val="Apice1"/>
        </w:rPr>
        <w:fldChar w:fldCharType="separate"/>
      </w:r>
      <w:r w:rsidRPr="006C2258">
        <w:rPr>
          <w:rStyle w:val="Apice1"/>
          <w:noProof/>
        </w:rPr>
        <w:t>18</w:t>
      </w:r>
      <w:r w:rsidRPr="006C2258">
        <w:rPr>
          <w:rStyle w:val="Apice1"/>
        </w:rPr>
        <w:fldChar w:fldCharType="end"/>
      </w:r>
      <w:r w:rsidRPr="00010F69">
        <w:rPr>
          <w:rFonts w:ascii="Times New Roman" w:hAnsi="Times New Roman" w:cs="Times New Roman"/>
        </w:rPr>
        <w:t xml:space="preserve"> </w:t>
      </w:r>
      <w:r>
        <w:rPr>
          <w:rFonts w:ascii="Times New Roman" w:hAnsi="Times New Roman" w:cs="Times New Roman"/>
        </w:rPr>
        <w:t xml:space="preserve">e </w:t>
      </w:r>
      <w:r w:rsidRPr="00010F69">
        <w:rPr>
          <w:rFonts w:ascii="Times New Roman" w:hAnsi="Times New Roman" w:cs="Times New Roman"/>
        </w:rPr>
        <w:t xml:space="preserve">prove sperimentali condotte su modelli animali di infiammazione autoimmune del </w:t>
      </w:r>
      <w:r>
        <w:rPr>
          <w:rFonts w:ascii="Times New Roman" w:hAnsi="Times New Roman" w:cs="Times New Roman"/>
        </w:rPr>
        <w:t>SNC (</w:t>
      </w:r>
      <w:r w:rsidRPr="00010F69">
        <w:rPr>
          <w:rFonts w:ascii="Times New Roman" w:hAnsi="Times New Roman" w:cs="Times New Roman"/>
        </w:rPr>
        <w:t>encefalomielite autoimmune/allergica sperimentale)</w:t>
      </w:r>
      <w:r w:rsidRPr="006C2258">
        <w:rPr>
          <w:rStyle w:val="Apice1"/>
        </w:rPr>
        <w:fldChar w:fldCharType="begin" w:fldLock="1"/>
      </w:r>
      <w:r w:rsidRPr="006C2258">
        <w:rPr>
          <w:rStyle w:val="Apice1"/>
        </w:rPr>
        <w:instrText>ADDIN CSL_CITATION { "citationItems" : [ { "id" : "ITEM-1", "itemData" : { "DOI" : "10.1385/ir:32:1-3:085", "ISBN" : "0257-277X (Print)\\r0257-277X (Linking)", "PMID" : "16106061", "abstract" : "Abnormal immunoglobulin synthesis within the central nervous system is a common finding in patients with multiple sclerosis (MS) that is often used for diagnosis. However, it is not clear whether antibodies, or the B-cells and plasma cells that make them, are critical to the pathogenesis of MS. Here we review the descriptive data that suggest a role for antibody in the pathogenesis of MS. The results of B-cell and antibody depletion studies in the animal model for MS, experimental autoimmune encephalomyelitis, are summarized, as well as early data using a chimeric monoclonal antibody to deplete B-cells in patients with MS.", "author" : [ { "dropping-particle" : "", "family" : "Cross", "given" : "A H", "non-dropping-particle" : "", "parse-names" : false, "suffix" : "" }, { "dropping-particle" : "", "family" : "Stark", "given" : "J L", "non-dropping-particle" : "", "parse-names" : false, "suffix" : "" } ], "container-title" : "Immunol Res", "id" : "ITEM-1", "issue" : "1-3", "issued" : { "date-parts" : [ [ "2005" ] ] }, "page" : "85-97", "title" : "Humoral immunity in multiple sclerosis and its animal model, experimental autoimmune encephalomyelitis", "type" : "article-journal", "volume" : "32" }, "uris" : [ "http://www.mendeley.com/documents/?uuid=8feab7c6-47f4-49d6-8ff2-1b0a34454ad9" ] } ], "mendeley" : { "formattedCitation" : "&lt;sup&gt;19&lt;/sup&gt;", "plainTextFormattedCitation" : "19", "previouslyFormattedCitation" : "&lt;sup&gt;19&lt;/sup&gt;" }, "properties" : { "noteIndex" : 0 }, "schema" : "https://github.com/citation-style-language/schema/raw/master/csl-citation.json" }</w:instrText>
      </w:r>
      <w:r w:rsidRPr="006C2258">
        <w:rPr>
          <w:rStyle w:val="Apice1"/>
        </w:rPr>
        <w:fldChar w:fldCharType="separate"/>
      </w:r>
      <w:r w:rsidRPr="006C2258">
        <w:rPr>
          <w:rStyle w:val="Apice1"/>
          <w:noProof/>
        </w:rPr>
        <w:t>19</w:t>
      </w:r>
      <w:r w:rsidRPr="006C2258">
        <w:rPr>
          <w:rStyle w:val="Apice1"/>
        </w:rPr>
        <w:fldChar w:fldCharType="end"/>
      </w:r>
      <w:r w:rsidRPr="00010F69">
        <w:rPr>
          <w:rFonts w:ascii="Times New Roman" w:hAnsi="Times New Roman" w:cs="Times New Roman"/>
        </w:rPr>
        <w:t xml:space="preserve"> hanno confermato il processo autoimmunitario.</w:t>
      </w:r>
    </w:p>
    <w:p w:rsidR="00F40474" w:rsidRPr="00010F69" w:rsidRDefault="00F40474" w:rsidP="00F40474">
      <w:pPr>
        <w:widowControl w:val="0"/>
        <w:autoSpaceDE w:val="0"/>
        <w:autoSpaceDN w:val="0"/>
        <w:adjustRightInd w:val="0"/>
        <w:spacing w:line="360" w:lineRule="auto"/>
        <w:ind w:left="1134"/>
        <w:jc w:val="both"/>
        <w:rPr>
          <w:rFonts w:ascii="Times New Roman" w:hAnsi="Times New Roman" w:cs="Times New Roman"/>
        </w:rPr>
      </w:pPr>
      <w:r w:rsidRPr="00010F69">
        <w:rPr>
          <w:rFonts w:ascii="Times New Roman" w:hAnsi="Times New Roman" w:cs="Times New Roman"/>
        </w:rPr>
        <w:t xml:space="preserve">Analisi genetiche hanno compatibilmente dimostrato come alcune </w:t>
      </w:r>
      <w:proofErr w:type="spellStart"/>
      <w:r>
        <w:rPr>
          <w:rFonts w:ascii="Times New Roman" w:hAnsi="Times New Roman" w:cs="Times New Roman"/>
        </w:rPr>
        <w:t>aplotipi</w:t>
      </w:r>
      <w:proofErr w:type="spellEnd"/>
      <w:r w:rsidRPr="00010F69">
        <w:rPr>
          <w:rFonts w:ascii="Times New Roman" w:hAnsi="Times New Roman" w:cs="Times New Roman"/>
        </w:rPr>
        <w:t xml:space="preserve"> del compless</w:t>
      </w:r>
      <w:r>
        <w:rPr>
          <w:rFonts w:ascii="Times New Roman" w:hAnsi="Times New Roman" w:cs="Times New Roman"/>
        </w:rPr>
        <w:t>o maggiore di istocompatibilità</w:t>
      </w:r>
      <w:r w:rsidRPr="00010F69">
        <w:rPr>
          <w:rFonts w:ascii="Times New Roman" w:hAnsi="Times New Roman" w:cs="Times New Roman"/>
        </w:rPr>
        <w:t xml:space="preserve"> </w:t>
      </w:r>
      <w:r>
        <w:rPr>
          <w:rFonts w:ascii="Times New Roman" w:hAnsi="Times New Roman" w:cs="Times New Roman"/>
        </w:rPr>
        <w:t>MHC di classe II (come ad esempio HLA DR15)</w:t>
      </w:r>
      <w:r w:rsidRPr="00010F69">
        <w:rPr>
          <w:rFonts w:ascii="Times New Roman" w:hAnsi="Times New Roman" w:cs="Times New Roman"/>
        </w:rPr>
        <w:t>, coinvolte nella presentazione dell’antigene ai linfociti T C</w:t>
      </w:r>
      <w:r>
        <w:rPr>
          <w:rFonts w:ascii="Times New Roman" w:hAnsi="Times New Roman" w:cs="Times New Roman"/>
        </w:rPr>
        <w:t>D4+</w:t>
      </w:r>
      <w:r w:rsidRPr="00010F69">
        <w:rPr>
          <w:rFonts w:ascii="Times New Roman" w:hAnsi="Times New Roman" w:cs="Times New Roman"/>
        </w:rPr>
        <w:t xml:space="preserve">, </w:t>
      </w:r>
      <w:r>
        <w:rPr>
          <w:rFonts w:ascii="Times New Roman" w:hAnsi="Times New Roman" w:cs="Times New Roman"/>
        </w:rPr>
        <w:t>potrebbero</w:t>
      </w:r>
      <w:r w:rsidRPr="00010F69">
        <w:rPr>
          <w:rFonts w:ascii="Times New Roman" w:hAnsi="Times New Roman" w:cs="Times New Roman"/>
        </w:rPr>
        <w:t xml:space="preserve"> </w:t>
      </w:r>
      <w:r>
        <w:rPr>
          <w:rFonts w:ascii="Times New Roman" w:hAnsi="Times New Roman" w:cs="Times New Roman"/>
        </w:rPr>
        <w:t>rappresentare</w:t>
      </w:r>
      <w:r w:rsidRPr="00010F69">
        <w:rPr>
          <w:rFonts w:ascii="Times New Roman" w:hAnsi="Times New Roman" w:cs="Times New Roman"/>
        </w:rPr>
        <w:t xml:space="preserve"> fattore di rischio genetico per SM</w:t>
      </w:r>
      <w:r>
        <w:rPr>
          <w:rFonts w:ascii="Times New Roman" w:hAnsi="Times New Roman" w:cs="Times New Roman"/>
        </w:rPr>
        <w:t>.</w:t>
      </w:r>
      <w:r w:rsidRPr="006C2258">
        <w:rPr>
          <w:rStyle w:val="Apice1"/>
        </w:rPr>
        <w:fldChar w:fldCharType="begin" w:fldLock="1"/>
      </w:r>
      <w:r w:rsidRPr="006C2258">
        <w:rPr>
          <w:rStyle w:val="Apice1"/>
        </w:rPr>
        <w:instrText>ADDIN CSL_CITATION { "citationItems" : [ { "id" : "ITEM-1", "itemData" : { "DOI" : "10.1055/s-0036-1579739", "ISBN" : "0732-0582", "ISSN" : "10989021", "PMID" : "27116718", "abstract" : "A model of multiple sclerosis (MS) immunopathophysiology is presented to illustrate the basic principles by which peripheral immune responses interact with the blood-brain barrier and have an impact on the central nervous system compartment. The model also considers the putative targets and modes of action of several MS therapies. Overall, this article should provide useful background for more detailed discussions of therapeutic strategies.", "author" : [ { "dropping-particle" : "", "family" : "Sospedra", "given" : "Mireia", "non-dropping-particle" : "", "parse-names" : false, "suffix" : "" }, { "dropping-particle" : "", "family" : "Martin", "given" : "Roland", "non-dropping-particle" : "", "parse-names" : false, "suffix" : "" } ], "container-title" : "Seminars in Neurology", "id" : "ITEM-1", "issue" : "2", "issued" : { "date-parts" : [ [ "2016" ] ] }, "page" : "115-127", "title" : "Immunology of Multiple Sclerosis", "type" : "article-journal", "volume" : "36" }, "uris" : [ "http://www.mendeley.com/documents/?uuid=7217b747-87d5-4058-b346-af9e87c6c870" ] } ], "mendeley" : { "formattedCitation" : "&lt;sup&gt;12&lt;/sup&gt;", "plainTextFormattedCitation" : "12", "previouslyFormattedCitation" : "&lt;sup&gt;12&lt;/sup&gt;" }, "properties" : { "noteIndex" : 0 }, "schema" : "https://github.com/citation-style-language/schema/raw/master/csl-citation.json" }</w:instrText>
      </w:r>
      <w:r w:rsidRPr="006C2258">
        <w:rPr>
          <w:rStyle w:val="Apice1"/>
        </w:rPr>
        <w:fldChar w:fldCharType="separate"/>
      </w:r>
      <w:r w:rsidRPr="006C2258">
        <w:rPr>
          <w:rStyle w:val="Apice1"/>
          <w:noProof/>
        </w:rPr>
        <w:t>12</w:t>
      </w:r>
      <w:r w:rsidRPr="006C2258">
        <w:rPr>
          <w:rStyle w:val="Apice1"/>
        </w:rPr>
        <w:fldChar w:fldCharType="end"/>
      </w:r>
    </w:p>
    <w:p w:rsidR="00F40474" w:rsidRPr="00010F69" w:rsidRDefault="00F40474" w:rsidP="00F40474">
      <w:pPr>
        <w:widowControl w:val="0"/>
        <w:autoSpaceDE w:val="0"/>
        <w:autoSpaceDN w:val="0"/>
        <w:adjustRightInd w:val="0"/>
        <w:spacing w:after="240" w:line="360" w:lineRule="auto"/>
        <w:ind w:left="1134"/>
        <w:jc w:val="both"/>
        <w:rPr>
          <w:rFonts w:ascii="Times New Roman" w:hAnsi="Times New Roman" w:cs="Times New Roman"/>
        </w:rPr>
      </w:pPr>
      <w:r w:rsidRPr="00010F69">
        <w:rPr>
          <w:rFonts w:ascii="Times New Roman" w:hAnsi="Times New Roman" w:cs="Times New Roman"/>
        </w:rPr>
        <w:t xml:space="preserve">Quattro diversi meccanismi immunopatologici sono stati ipotizzati sulla base di altrettanti </w:t>
      </w:r>
      <w:proofErr w:type="spellStart"/>
      <w:r w:rsidRPr="00010F69">
        <w:rPr>
          <w:rFonts w:ascii="Times New Roman" w:hAnsi="Times New Roman" w:cs="Times New Roman"/>
        </w:rPr>
        <w:t>patterns</w:t>
      </w:r>
      <w:proofErr w:type="spellEnd"/>
      <w:r w:rsidRPr="00010F69">
        <w:rPr>
          <w:rFonts w:ascii="Times New Roman" w:hAnsi="Times New Roman" w:cs="Times New Roman"/>
        </w:rPr>
        <w:t xml:space="preserve"> </w:t>
      </w:r>
      <w:proofErr w:type="spellStart"/>
      <w:r w:rsidRPr="00010F69">
        <w:rPr>
          <w:rFonts w:ascii="Times New Roman" w:hAnsi="Times New Roman" w:cs="Times New Roman"/>
        </w:rPr>
        <w:t>immunoistologici</w:t>
      </w:r>
      <w:proofErr w:type="spellEnd"/>
      <w:r w:rsidRPr="00010F69">
        <w:rPr>
          <w:rFonts w:ascii="Times New Roman" w:hAnsi="Times New Roman" w:cs="Times New Roman"/>
        </w:rPr>
        <w:t xml:space="preserve"> identificati nei pazienti affetti da SM</w:t>
      </w:r>
      <w:r>
        <w:rPr>
          <w:rFonts w:ascii="Times New Roman" w:hAnsi="Times New Roman" w:cs="Times New Roman"/>
        </w:rPr>
        <w:t>.</w:t>
      </w:r>
      <w:r w:rsidRPr="006C2258">
        <w:rPr>
          <w:rStyle w:val="Apice1"/>
        </w:rPr>
        <w:fldChar w:fldCharType="begin" w:fldLock="1"/>
      </w:r>
      <w:r>
        <w:rPr>
          <w:rStyle w:val="Apice1"/>
        </w:rPr>
        <w:instrText>ADDIN CSL_CITATION { "citationItems" : [ { "id" : "ITEM-1", "itemData" : { "DOI" : "S0361923003000959 [pii]", "ISBN" : "0361-9230 (Print)\\r0361-9230", "ISSN" : "0361-9230", "PMID" : "12909302", "abstract" : "Multiple sclerosis is a chronic inflammatory disease of the central nervous system with profound heterogeneity in clinical course, neuroradiological presentation and response to therapy. The pathological analysis of 235 actively demyelinating lesions coming from three centers revealed different structural and immunological features suggesting that different pathogenetic mechanisms are involved in lesion formation. On the basis of the presence or absence of immunoglobulin and complement deposition, myelin protein loss and the patterns of oligodendrocyte degeneration beside a T cell- and macrophage-dominated immune response, four distinct patterns of demyelination have been identified. In this short review, possible paraclinical markers for tissue destruction on the basis of the main features of myelin destruction are discussed. Furthermore, the importance of early axonal damage in multiple sclerosis is highlighted.", "author" : [ { "dropping-particle" : "", "family" : "Kornek", "given" : "Barbara", "non-dropping-particle" : "", "parse-names" : false, "suffix" : "" }, { "dropping-particle" : "", "family" : "Lassmann", "given" : "Hans", "non-dropping-particle" : "", "parse-names" : false, "suffix" : "" } ], "container-title" : "Brain research bulletin", "id" : "ITEM-1", "issue" : "3", "issued" : { "date-parts" : [ [ "2003" ] ] }, "page" : "321-6", "title" : "Neuropathology of multiple sclerosis-new concepts.", "type" : "article-journal", "volume" : "61" }, "uris" : [ "http://www.mendeley.com/documents/?uuid=846c26bb-9d38-442a-8d2a-0a1582e06a4c" ] }, { "id" : "ITEM-2", "itemData" : { "DOI" : "10.1056/NEJMra052130", "ISBN" : "1533-4406 (Electronic)\\n0028-4793 (Linking)", "ISSN" : "0028-4793", "PMID" : "16510748", "abstract" : "Substantial advances have occurred in the understanding of some of the central mechanisms underlying the inflammation, demyelination, and neurodegeneration that occur in multiple sclerosis since the topic was last reviewed in the Journal.1 Accordingly, the available clinical strategies for the management of the disease have widened (Table 1).2 However, the treatment options for the disease are most effective during the relapsing\u2013remitting phase (relapsing\u2013remitting multiple sclerosis), which is characterized by clinical exacerbations, inflammation, and evidence of plaques within the brain and spinal cord on magnetic resonance imaging (MRI). Less understood are factors that promote the transition from relapsing\u2013remitting multiple sclerosis . . .", "author" : [ { "dropping-particle" : "", "family" : "Frohman", "given" : "Elliot M.", "non-dropping-particle" : "", "parse-names" : false, "suffix" : "" }, { "dropping-particle" : "", "family" : "Racke", "given" : "Michael K.", "non-dropping-particle" : "", "parse-names" : false, "suffix" : "" }, { "dropping-particle" : "", "family" : "Raine", "given" : "Cedric S.", "non-dropping-particle" : "", "parse-names" : false, "suffix" : "" } ], "container-title" : "New England Journal of Medicine", "id" : "ITEM-2", "issue" : "9", "issued" : { "date-parts" : [ [ "2006" ] ] }, "page" : "942-955", "title" : "Multiple Sclerosis \u2014 The Plaque and Its Pathogenesis", "type" : "article-journal", "volume" : "354" }, "uris" : [ "http://www.mendeley.com/documents/?uuid=0ace4c88-9929-4de9-9bc2-0d43106f9ea4" ] }, { "id" : "ITEM-3", "itemData" : { "ISBN" : "0300-9009 (Print)\\r0300-9009 (Linking)", "ISSN" : "0300-9009", "PMID" : "10218087", "abstract" : "Although multiple sclerosis is generally believed to be a T-cell mediated inflammatory disease of the central nervous system, recent experimental and neuropathological studies show that additional pathogenetic factors are required to induce widespread primary demyelination and secondary tissue damage, such as axonal loss. This review summarises experimental evidence for multiple pathogenetic pathways, that can be responsible for myelin destruction in this disease. Furthermore, recent data are discussed which show that different immunopathological pathways seem to be involved in different patient subgroups. The pathogenetic heterogeneity of multiple sclerosis suggests that immunomodulatory treatment of this disease may be more complex than previously anticipated.", "author" : [ { "dropping-particle" : "", "family" : "Lassmann", "given" : "H", "non-dropping-particle" : "", "parse-names" : false, "suffix" : "" } ], "container-title" : "Acta Neurol Belg", "id" : "ITEM-3", "issue" : "1", "issued" : { "date-parts" : [ [ "1999" ] ] }, "page" : "6-10", "title" : "Mechanisms of demyelination and tissue damage in multiple sclerosis", "type" : "article-journal", "volume" : "99" }, "uris" : [ "http://www.mendeley.com/documents/?uuid=59e2283c-21c4-4ee8-b194-19ae5944e41f" ] } ], "mendeley" : { "formattedCitation" : "&lt;sup&gt;13,14,20&lt;/sup&gt;", "plainTextFormattedCitation" : "13,14,20", "previouslyFormattedCitation" : "&lt;sup&gt;13,14,20&lt;/sup&gt;" }, "properties" : { "noteIndex" : 0 }, "schema" : "https://github.com/citation-style-language/schema/raw/master/csl-citation.json" }</w:instrText>
      </w:r>
      <w:r w:rsidRPr="006C2258">
        <w:rPr>
          <w:rStyle w:val="Apice1"/>
        </w:rPr>
        <w:fldChar w:fldCharType="separate"/>
      </w:r>
      <w:r w:rsidRPr="006C2258">
        <w:rPr>
          <w:rStyle w:val="Apice1"/>
          <w:noProof/>
        </w:rPr>
        <w:t>13,14,20</w:t>
      </w:r>
      <w:r w:rsidRPr="006C2258">
        <w:rPr>
          <w:rStyle w:val="Apice1"/>
        </w:rPr>
        <w:fldChar w:fldCharType="end"/>
      </w:r>
    </w:p>
    <w:p w:rsidR="00F40474" w:rsidRDefault="00F40474" w:rsidP="00F40474">
      <w:pPr>
        <w:pStyle w:val="Paragrafoelenco"/>
        <w:widowControl w:val="0"/>
        <w:numPr>
          <w:ilvl w:val="0"/>
          <w:numId w:val="2"/>
        </w:numPr>
        <w:autoSpaceDE w:val="0"/>
        <w:autoSpaceDN w:val="0"/>
        <w:adjustRightInd w:val="0"/>
        <w:spacing w:after="240" w:line="360" w:lineRule="auto"/>
        <w:ind w:left="1134" w:firstLine="0"/>
        <w:jc w:val="both"/>
        <w:rPr>
          <w:rFonts w:ascii="Times New Roman" w:hAnsi="Times New Roman" w:cs="Times New Roman"/>
        </w:rPr>
      </w:pPr>
      <w:r w:rsidRPr="00010F69">
        <w:rPr>
          <w:rFonts w:ascii="Times New Roman" w:hAnsi="Times New Roman" w:cs="Times New Roman"/>
        </w:rPr>
        <w:t xml:space="preserve">Nel primo e nel secondo pattern </w:t>
      </w:r>
      <w:r>
        <w:rPr>
          <w:rFonts w:ascii="Times New Roman" w:hAnsi="Times New Roman" w:cs="Times New Roman"/>
        </w:rPr>
        <w:t xml:space="preserve">il </w:t>
      </w:r>
      <w:r w:rsidRPr="00010F69">
        <w:rPr>
          <w:rFonts w:ascii="Times New Roman" w:hAnsi="Times New Roman" w:cs="Times New Roman"/>
        </w:rPr>
        <w:t xml:space="preserve">bersaglio principale del processo infiammatorio </w:t>
      </w:r>
      <w:r>
        <w:rPr>
          <w:rFonts w:ascii="Times New Roman" w:hAnsi="Times New Roman" w:cs="Times New Roman"/>
        </w:rPr>
        <w:t>è</w:t>
      </w:r>
      <w:r w:rsidRPr="00010F69">
        <w:rPr>
          <w:rFonts w:ascii="Times New Roman" w:hAnsi="Times New Roman" w:cs="Times New Roman"/>
        </w:rPr>
        <w:t xml:space="preserve"> rappresentato dalla guaina mielinica. Più precisamente, nel pattern I questo si svilupperebbe tramite il rilascio di fattori solubili citotossici da parte dei macrofagi attivati</w:t>
      </w:r>
      <w:r>
        <w:rPr>
          <w:rFonts w:ascii="Times New Roman" w:hAnsi="Times New Roman" w:cs="Times New Roman"/>
        </w:rPr>
        <w:t>, m</w:t>
      </w:r>
      <w:r w:rsidRPr="00010F69">
        <w:rPr>
          <w:rFonts w:ascii="Times New Roman" w:hAnsi="Times New Roman" w:cs="Times New Roman"/>
        </w:rPr>
        <w:t>entre nel pattern II il processo sarebbe causato dal deposito di anticorpi e complemento nei siti di attiva distruzione mielinica.</w:t>
      </w:r>
    </w:p>
    <w:p w:rsidR="00F40474" w:rsidRPr="00010F69" w:rsidRDefault="00F40474" w:rsidP="00F40474">
      <w:pPr>
        <w:pStyle w:val="Paragrafoelenco"/>
        <w:widowControl w:val="0"/>
        <w:autoSpaceDE w:val="0"/>
        <w:autoSpaceDN w:val="0"/>
        <w:adjustRightInd w:val="0"/>
        <w:spacing w:after="240" w:line="360" w:lineRule="auto"/>
        <w:ind w:left="1134"/>
        <w:jc w:val="both"/>
        <w:rPr>
          <w:rFonts w:ascii="Times New Roman" w:hAnsi="Times New Roman" w:cs="Times New Roman"/>
        </w:rPr>
      </w:pPr>
    </w:p>
    <w:p w:rsidR="00F40474" w:rsidRDefault="00F40474" w:rsidP="00F40474">
      <w:pPr>
        <w:pStyle w:val="Paragrafoelenco"/>
        <w:widowControl w:val="0"/>
        <w:numPr>
          <w:ilvl w:val="0"/>
          <w:numId w:val="2"/>
        </w:numPr>
        <w:autoSpaceDE w:val="0"/>
        <w:autoSpaceDN w:val="0"/>
        <w:adjustRightInd w:val="0"/>
        <w:spacing w:after="240" w:line="360" w:lineRule="auto"/>
        <w:ind w:left="1134" w:firstLine="0"/>
        <w:jc w:val="both"/>
        <w:rPr>
          <w:rFonts w:ascii="Times New Roman" w:hAnsi="Times New Roman" w:cs="Times New Roman"/>
        </w:rPr>
      </w:pPr>
      <w:r w:rsidRPr="00010F69">
        <w:rPr>
          <w:rFonts w:ascii="Times New Roman" w:hAnsi="Times New Roman" w:cs="Times New Roman"/>
        </w:rPr>
        <w:t xml:space="preserve"> Nei </w:t>
      </w:r>
      <w:proofErr w:type="spellStart"/>
      <w:r w:rsidRPr="00010F69">
        <w:rPr>
          <w:rFonts w:ascii="Times New Roman" w:hAnsi="Times New Roman" w:cs="Times New Roman"/>
        </w:rPr>
        <w:t>patterns</w:t>
      </w:r>
      <w:proofErr w:type="spellEnd"/>
      <w:r w:rsidRPr="00010F69">
        <w:rPr>
          <w:rFonts w:ascii="Times New Roman" w:hAnsi="Times New Roman" w:cs="Times New Roman"/>
        </w:rPr>
        <w:t xml:space="preserve"> III e IV invece il fenomeno predominante sembrerebbe essere la degenerazione degli oligodendrociti. Nelle lesioni del tipo III la demielinizzazione </w:t>
      </w:r>
      <w:r>
        <w:rPr>
          <w:rFonts w:ascii="Times New Roman" w:hAnsi="Times New Roman" w:cs="Times New Roman"/>
        </w:rPr>
        <w:t>potrebbe essere</w:t>
      </w:r>
      <w:r w:rsidRPr="00010F69">
        <w:rPr>
          <w:rFonts w:ascii="Times New Roman" w:hAnsi="Times New Roman" w:cs="Times New Roman"/>
        </w:rPr>
        <w:t xml:space="preserve"> dovuta ad un disturbo funzionale </w:t>
      </w:r>
      <w:proofErr w:type="spellStart"/>
      <w:r w:rsidRPr="00010F69">
        <w:rPr>
          <w:rFonts w:ascii="Times New Roman" w:hAnsi="Times New Roman" w:cs="Times New Roman"/>
        </w:rPr>
        <w:t>oligodendrocitario</w:t>
      </w:r>
      <w:proofErr w:type="spellEnd"/>
      <w:r w:rsidRPr="00010F69">
        <w:rPr>
          <w:rFonts w:ascii="Times New Roman" w:hAnsi="Times New Roman" w:cs="Times New Roman"/>
        </w:rPr>
        <w:t>, ipotesi sostenuta anche dai segni di distrofia di queste cellule. Nel pattern IV, invece, la causa della degenerazione degli ol</w:t>
      </w:r>
      <w:r>
        <w:rPr>
          <w:rFonts w:ascii="Times New Roman" w:hAnsi="Times New Roman" w:cs="Times New Roman"/>
        </w:rPr>
        <w:t>i</w:t>
      </w:r>
      <w:r w:rsidRPr="00010F69">
        <w:rPr>
          <w:rFonts w:ascii="Times New Roman" w:hAnsi="Times New Roman" w:cs="Times New Roman"/>
        </w:rPr>
        <w:t>godendrociti e della seguente demielinizzazione sembrerebbe associa</w:t>
      </w:r>
      <w:r>
        <w:rPr>
          <w:rFonts w:ascii="Times New Roman" w:hAnsi="Times New Roman" w:cs="Times New Roman"/>
        </w:rPr>
        <w:t>ta</w:t>
      </w:r>
      <w:r w:rsidRPr="00010F69">
        <w:rPr>
          <w:rFonts w:ascii="Times New Roman" w:hAnsi="Times New Roman" w:cs="Times New Roman"/>
        </w:rPr>
        <w:t xml:space="preserve"> ad un disturbo metabolico primitivo. </w:t>
      </w:r>
    </w:p>
    <w:p w:rsidR="00F40474" w:rsidRDefault="00F40474" w:rsidP="00F40474">
      <w:pPr>
        <w:pStyle w:val="Paragrafoelenco"/>
        <w:keepNext/>
        <w:widowControl w:val="0"/>
        <w:autoSpaceDE w:val="0"/>
        <w:autoSpaceDN w:val="0"/>
        <w:adjustRightInd w:val="0"/>
        <w:spacing w:after="240" w:line="360" w:lineRule="auto"/>
        <w:ind w:left="1134" w:right="560"/>
        <w:jc w:val="both"/>
      </w:pPr>
      <w:r>
        <w:rPr>
          <w:rFonts w:ascii="Times New Roman" w:hAnsi="Times New Roman" w:cs="Times New Roman"/>
          <w:noProof/>
        </w:rPr>
        <w:lastRenderedPageBreak/>
        <w:drawing>
          <wp:inline distT="0" distB="0" distL="0" distR="0" wp14:anchorId="6EF44F61" wp14:editId="2D963BFE">
            <wp:extent cx="5003192" cy="4895669"/>
            <wp:effectExtent l="25400" t="25400" r="26035" b="3238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17-06-06 17.08.2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26121" cy="4918105"/>
                    </a:xfrm>
                    <a:prstGeom prst="rect">
                      <a:avLst/>
                    </a:prstGeom>
                    <a:ln w="12700">
                      <a:solidFill>
                        <a:srgbClr val="000000"/>
                      </a:solidFill>
                    </a:ln>
                  </pic:spPr>
                </pic:pic>
              </a:graphicData>
            </a:graphic>
          </wp:inline>
        </w:drawing>
      </w:r>
    </w:p>
    <w:p w:rsidR="00F40474" w:rsidRPr="00010F69" w:rsidRDefault="00F40474" w:rsidP="00F40474">
      <w:pPr>
        <w:pStyle w:val="Didascalia"/>
        <w:ind w:left="1134"/>
        <w:jc w:val="both"/>
        <w:rPr>
          <w:rFonts w:cs="Times New Roman"/>
        </w:rPr>
      </w:pPr>
      <w:r>
        <w:t xml:space="preserve">Figura </w:t>
      </w:r>
      <w:r>
        <w:rPr>
          <w:noProof/>
        </w:rPr>
        <w:fldChar w:fldCharType="begin"/>
      </w:r>
      <w:r>
        <w:rPr>
          <w:noProof/>
        </w:rPr>
        <w:instrText xml:space="preserve"> SEQ Figura \* ARABIC </w:instrText>
      </w:r>
      <w:r>
        <w:rPr>
          <w:noProof/>
        </w:rPr>
        <w:fldChar w:fldCharType="separate"/>
      </w:r>
      <w:r>
        <w:rPr>
          <w:noProof/>
        </w:rPr>
        <w:t>2</w:t>
      </w:r>
      <w:r>
        <w:rPr>
          <w:noProof/>
        </w:rPr>
        <w:fldChar w:fldCharType="end"/>
      </w:r>
      <w:r>
        <w:t xml:space="preserve">: Pattern </w:t>
      </w:r>
      <w:proofErr w:type="spellStart"/>
      <w:r>
        <w:t>immunoistologici</w:t>
      </w:r>
      <w:proofErr w:type="spellEnd"/>
      <w:r>
        <w:t xml:space="preserve"> di SM.</w:t>
      </w:r>
      <w:r w:rsidRPr="006C2258">
        <w:rPr>
          <w:rStyle w:val="Apice1"/>
        </w:rPr>
        <w:fldChar w:fldCharType="begin" w:fldLock="1"/>
      </w:r>
      <w:r w:rsidRPr="006C2258">
        <w:rPr>
          <w:rStyle w:val="Apice1"/>
        </w:rPr>
        <w:instrText>ADDIN CSL_CITATION { "citationItems" : [ { "id" : "ITEM-1", "itemData" : { "DOI" : "10.1016/S0140-6736(08)61620-7", "ISBN" : "0140-6736 (Print)\\r0140-6736 (Linking)", "ISSN" : "1474-547X", "PMID" : "18970977", "abstract" : "Multiple sclerosis is primarily an inflammatory disorder of the brain and spinal cord in which focal lymphocytic infiltration leads to damage of myelin and axons. Initially, inflammation is transient and remyelination occurs but is not durable. Hence, the early course of disease is characterised by episodes of neurological dysfunction that usually recover. However, over time the pathological changes become dominated by widespread microglial activation associated with extensive and chronic neurodegeneration, the clinical correlate of which is progressive accumulation of disability. Paraclinical investigations show abnormalities that indicate the distribution of inflammatory lesions and axonal loss (MRI); interference of conduction in previously myelinated pathways (evoked electrophysiological potentials); and intrathecal synthesis of oligoclonal antibody (examination by lumbar puncture of the cerebrospinal fluid). Multiple sclerosis is triggered by environmental factors in individuals with complex genetic-risk profiles. Licensed disease modifying agents reduce the frequency of new episodes but do not reverse fixed deficits and have questionable effects on the long-term accumulation of disability and disease progression. We anticipate that future studies in multiple sclerosis will provide a new taxonomy on the basis of mechanisms rather than clinical empiricism, and so inform strategies for improved treatment at all stages of the disease.", "author" : [ { "dropping-particle" : "", "family" : "Compston", "given" : "Alastair", "non-dropping-particle" : "", "parse-names" : false, "suffix" : "" }, { "dropping-particle" : "", "family" : "Coles", "given" : "Alasdair", "non-dropping-particle" : "", "parse-names" : false, "suffix" : "" } ], "container-title" : "Lancet", "id" : "ITEM-1", "issue" : "9648", "issued" : { "date-parts" : [ [ "2008" ] ] }, "page" : "1502-17", "title" : "Multiple sclerosis.", "type" : "article-journal", "volume" : "372" }, "uris" : [ "http://www.mendeley.com/documents/?uuid=1189384e-b291-4b8b-b7d6-098b9a3c0cf1" ] } ], "mendeley" : { "formattedCitation" : "&lt;sup&gt;21&lt;/sup&gt;", "plainTextFormattedCitation" : "21", "previouslyFormattedCitation" : "&lt;sup&gt;21&lt;/sup&gt;" }, "properties" : { "noteIndex" : 0 }, "schema" : "https://github.com/citation-style-language/schema/raw/master/csl-citation.json" }</w:instrText>
      </w:r>
      <w:r w:rsidRPr="006C2258">
        <w:rPr>
          <w:rStyle w:val="Apice1"/>
        </w:rPr>
        <w:fldChar w:fldCharType="separate"/>
      </w:r>
      <w:r w:rsidRPr="006C2258">
        <w:rPr>
          <w:rStyle w:val="Apice1"/>
          <w:noProof/>
        </w:rPr>
        <w:t>21</w:t>
      </w:r>
      <w:r w:rsidRPr="006C2258">
        <w:rPr>
          <w:rStyle w:val="Apice1"/>
        </w:rPr>
        <w:fldChar w:fldCharType="end"/>
      </w:r>
    </w:p>
    <w:p w:rsidR="00F40474" w:rsidRDefault="00F40474" w:rsidP="00F40474">
      <w:pPr>
        <w:widowControl w:val="0"/>
        <w:autoSpaceDE w:val="0"/>
        <w:autoSpaceDN w:val="0"/>
        <w:adjustRightInd w:val="0"/>
        <w:spacing w:after="240" w:line="360" w:lineRule="auto"/>
        <w:ind w:left="1134" w:right="560"/>
        <w:jc w:val="both"/>
        <w:rPr>
          <w:rFonts w:ascii="Times New Roman" w:hAnsi="Times New Roman" w:cs="Times New Roman"/>
        </w:rPr>
      </w:pPr>
    </w:p>
    <w:p w:rsidR="00F40474" w:rsidRDefault="00F40474" w:rsidP="00F40474">
      <w:pPr>
        <w:widowControl w:val="0"/>
        <w:autoSpaceDE w:val="0"/>
        <w:autoSpaceDN w:val="0"/>
        <w:adjustRightInd w:val="0"/>
        <w:spacing w:line="360" w:lineRule="auto"/>
        <w:ind w:left="1134"/>
        <w:jc w:val="both"/>
        <w:rPr>
          <w:rFonts w:ascii="Times New Roman" w:hAnsi="Times New Roman" w:cs="Times New Roman"/>
        </w:rPr>
      </w:pPr>
      <w:r w:rsidRPr="00010F69">
        <w:rPr>
          <w:rFonts w:ascii="Times New Roman" w:hAnsi="Times New Roman" w:cs="Times New Roman"/>
        </w:rPr>
        <w:t>Perciò la caratteristica patologica principale della SM è la presenza di lesioni infiammatorie demielinizzanti a carico della sostanza bianca cerebrale.</w:t>
      </w:r>
    </w:p>
    <w:p w:rsidR="00F40474" w:rsidRPr="00010F69" w:rsidRDefault="00F40474" w:rsidP="00F40474">
      <w:pPr>
        <w:widowControl w:val="0"/>
        <w:autoSpaceDE w:val="0"/>
        <w:autoSpaceDN w:val="0"/>
        <w:adjustRightInd w:val="0"/>
        <w:spacing w:line="360" w:lineRule="auto"/>
        <w:ind w:left="1134"/>
        <w:jc w:val="both"/>
        <w:rPr>
          <w:rFonts w:ascii="Times New Roman" w:hAnsi="Times New Roman" w:cs="Times New Roman"/>
        </w:rPr>
      </w:pPr>
      <w:r w:rsidRPr="00010F69">
        <w:rPr>
          <w:rFonts w:ascii="Times New Roman" w:hAnsi="Times New Roman" w:cs="Times New Roman"/>
        </w:rPr>
        <w:t xml:space="preserve">Caratteristicamente tali lesioni si presentano come multifocali e prediligono determinate aree, quali ad esempio le zone </w:t>
      </w:r>
      <w:proofErr w:type="spellStart"/>
      <w:r w:rsidRPr="00010F69">
        <w:rPr>
          <w:rFonts w:ascii="Times New Roman" w:hAnsi="Times New Roman" w:cs="Times New Roman"/>
        </w:rPr>
        <w:t>periventricolari</w:t>
      </w:r>
      <w:proofErr w:type="spellEnd"/>
      <w:r w:rsidRPr="00010F69">
        <w:rPr>
          <w:rFonts w:ascii="Times New Roman" w:hAnsi="Times New Roman" w:cs="Times New Roman"/>
        </w:rPr>
        <w:t xml:space="preserve">, i nervi ottici, il tronco encefalico, il cervelletto ed il midollo spinale. Le lesioni attive sono associate ad un’attività infiammatoria con conseguente demielinizzazione; il quadro neuropatologico è poi completato da </w:t>
      </w:r>
      <w:proofErr w:type="spellStart"/>
      <w:r w:rsidRPr="00010F69">
        <w:rPr>
          <w:rFonts w:ascii="Times New Roman" w:hAnsi="Times New Roman" w:cs="Times New Roman"/>
        </w:rPr>
        <w:t>astrogliosi</w:t>
      </w:r>
      <w:proofErr w:type="spellEnd"/>
      <w:r w:rsidRPr="00010F69">
        <w:rPr>
          <w:rFonts w:ascii="Times New Roman" w:hAnsi="Times New Roman" w:cs="Times New Roman"/>
        </w:rPr>
        <w:t xml:space="preserve"> reattiva, perdita </w:t>
      </w:r>
      <w:proofErr w:type="spellStart"/>
      <w:r w:rsidRPr="00010F69">
        <w:rPr>
          <w:rFonts w:ascii="Times New Roman" w:hAnsi="Times New Roman" w:cs="Times New Roman"/>
        </w:rPr>
        <w:t>oligodendrogliale</w:t>
      </w:r>
      <w:proofErr w:type="spellEnd"/>
      <w:r w:rsidRPr="00010F69">
        <w:rPr>
          <w:rFonts w:ascii="Times New Roman" w:hAnsi="Times New Roman" w:cs="Times New Roman"/>
        </w:rPr>
        <w:t xml:space="preserve"> e danno assonale</w:t>
      </w:r>
      <w:r>
        <w:rPr>
          <w:rFonts w:ascii="Times New Roman" w:hAnsi="Times New Roman" w:cs="Times New Roman"/>
        </w:rPr>
        <w:t>.</w:t>
      </w:r>
      <w:r w:rsidRPr="006C2258">
        <w:rPr>
          <w:rStyle w:val="Apice1"/>
        </w:rPr>
        <w:fldChar w:fldCharType="begin" w:fldLock="1"/>
      </w:r>
      <w:r w:rsidRPr="006C2258">
        <w:rPr>
          <w:rStyle w:val="Apice1"/>
        </w:rPr>
        <w:instrText>ADDIN CSL_CITATION { "citationItems" : [ { "id" : "ITEM-1", "itemData" : { "DOI" : "10.1056/NEJM199801293380502", "ISBN" : "0028-4793 (Print)", "ISSN" : "0028-4793", "PMID" : "9445407", "abstract" : "BACKGROUND: Multiple sclerosis is an inflammatory demyelinating disease of the central nervous system and is the most common cause of neurologic disability in young adults. Despite antiinflammatory or immunosuppressive therapy, most patients have progressive neurologic deterioration that may reflect axonal loss. We conducted pathological studies of brain tissues to define the changes in axons in patients with multiple sclerosis. METHODS: Brain tissue was obtained at autopsy from 11 patients with multiple sclerosis and 4 subjects without brain disease. Fourteen active multiple-sclerosis lesions, 33 chronic active lesions, and samples of normal-appearing white matter were examined for demyelination, inflammation, and axonal pathologic changes by immunohistochemistry and confocal microscopy. Axonal transection, identified by the presence of terminal axonal ovoids, was detected in all 47 lesions and quantified in 18 lesions. RESULTS: Transected axons were a consistent feature of the lesions of multiple sclerosis, and their frequency was related to the degree of inflammation within the lesion. The number of transected axons per cubic millimeter of tissue averaged 11,236 in active lesions, 3138 at the hypocellular edges of chronic active lesions, 875 in the hypocellular centers of chronic active lesions, and less than 1 in normal-appearing white matter from the control brains. CONCLUSIONS: Transected axons are common in the lesions of multiple sclerosis, and axonal transection may be the pathologic correlate of the irreversible neurologic impairment in this disease.", "author" : [ { "dropping-particle" : "", "family" : "Trapp", "given" : "B D", "non-dropping-particle" : "", "parse-names" : false, "suffix" : "" }, { "dropping-particle" : "", "family" : "Peterson", "given" : "John W", "non-dropping-particle" : "", "parse-names" : false, "suffix" : "" }, { "dropping-particle" : "", "family" : "Ransohoff", "given" : "R M", "non-dropping-particle" : "", "parse-names" : false, "suffix" : "" }, { "dropping-particle" : "", "family" : "Rudick", "given" : "R A", "non-dropping-particle" : "", "parse-names" : false, "suffix" : "" }, { "dropping-particle" : "", "family" : "Mork", "given" : "Sverre", "non-dropping-particle" : "", "parse-names" : false, "suffix" : "" }, { "dropping-particle" : "", "family" : "Bo", "given" : "L", "non-dropping-particle" : "", "parse-names" : false, "suffix" : "" }, { "dropping-particle" : "", "family" : "M\u00f6rk", "given" : "S", "non-dropping-particle" : "", "parse-names" : false, "suffix" : "" }, { "dropping-particle" : "", "family" : "B\u00f6", "given" : "L", "non-dropping-particle" : "", "parse-names" : false, "suffix" : "" } ], "container-title" : "The New England Journal of Medicine", "id" : "ITEM-1", "issue" : "5", "issued" : { "date-parts" : [ [ "1998" ] ] }, "page" : "278-285", "title" : "Axonal transection in the lesions of multiple sclerosis", "type" : "article-journal", "volume" : "338" }, "uris" : [ "http://www.mendeley.com/documents/?uuid=15f032ff-560c-47a4-b903-822efb2cf834" ] } ], "mendeley" : { "formattedCitation" : "&lt;sup&gt;22&lt;/sup&gt;", "plainTextFormattedCitation" : "22", "previouslyFormattedCitation" : "&lt;sup&gt;22&lt;/sup&gt;" }, "properties" : { "noteIndex" : 0 }, "schema" : "https://github.com/citation-style-language/schema/raw/master/csl-citation.json" }</w:instrText>
      </w:r>
      <w:r w:rsidRPr="006C2258">
        <w:rPr>
          <w:rStyle w:val="Apice1"/>
        </w:rPr>
        <w:fldChar w:fldCharType="separate"/>
      </w:r>
      <w:r w:rsidRPr="006C2258">
        <w:rPr>
          <w:rStyle w:val="Apice1"/>
          <w:noProof/>
        </w:rPr>
        <w:t>22</w:t>
      </w:r>
      <w:r w:rsidRPr="006C2258">
        <w:rPr>
          <w:rStyle w:val="Apice1"/>
        </w:rPr>
        <w:fldChar w:fldCharType="end"/>
      </w:r>
    </w:p>
    <w:p w:rsidR="00F40474" w:rsidRPr="00010F69" w:rsidRDefault="00F40474" w:rsidP="00F40474">
      <w:pPr>
        <w:tabs>
          <w:tab w:val="left" w:pos="180"/>
        </w:tabs>
        <w:spacing w:line="360" w:lineRule="auto"/>
        <w:ind w:left="1134"/>
        <w:jc w:val="both"/>
        <w:rPr>
          <w:rFonts w:ascii="Times New Roman" w:hAnsi="Times New Roman" w:cs="Times New Roman"/>
        </w:rPr>
      </w:pPr>
      <w:r w:rsidRPr="00010F69">
        <w:rPr>
          <w:rFonts w:ascii="Times New Roman" w:hAnsi="Times New Roman" w:cs="Times New Roman"/>
        </w:rPr>
        <w:t>Nonostante sia stata documentata l’importanza nel processo patologico imputabile ai linfociti T CD4</w:t>
      </w:r>
      <w:r w:rsidRPr="00E23472">
        <w:rPr>
          <w:rFonts w:ascii="Times New Roman" w:hAnsi="Times New Roman" w:cs="Times New Roman"/>
        </w:rPr>
        <w:t>+</w:t>
      </w:r>
      <w:r w:rsidRPr="00010F69">
        <w:rPr>
          <w:rFonts w:ascii="Times New Roman" w:hAnsi="Times New Roman" w:cs="Times New Roman"/>
          <w:vertAlign w:val="superscript"/>
        </w:rPr>
        <w:t xml:space="preserve"> </w:t>
      </w:r>
      <w:r w:rsidRPr="00010F69">
        <w:rPr>
          <w:rFonts w:ascii="Times New Roman" w:hAnsi="Times New Roman" w:cs="Times New Roman"/>
        </w:rPr>
        <w:t>e CD8</w:t>
      </w:r>
      <w:r w:rsidRPr="00E23472">
        <w:rPr>
          <w:rFonts w:ascii="Times New Roman" w:hAnsi="Times New Roman" w:cs="Times New Roman"/>
        </w:rPr>
        <w:t>+</w:t>
      </w:r>
      <w:r>
        <w:rPr>
          <w:rFonts w:ascii="Times New Roman" w:hAnsi="Times New Roman" w:cs="Times New Roman"/>
        </w:rPr>
        <w:t>,</w:t>
      </w:r>
      <w:r w:rsidRPr="006C2258">
        <w:rPr>
          <w:rStyle w:val="Apice1"/>
        </w:rPr>
        <w:fldChar w:fldCharType="begin" w:fldLock="1"/>
      </w:r>
      <w:r w:rsidRPr="006C2258">
        <w:rPr>
          <w:rStyle w:val="Apice1"/>
        </w:rPr>
        <w:instrText>ADDIN CSL_CITATION { "citationItems" : [ { "id" : "ITEM-1", "itemData" : { "DOI" : "10.1093/brain/awn118", "ISBN" : "1460-2156 (Electronic)\\r0006-8950 (Linking)", "ISSN" : "00068950", "PMID" : "18567923", "abstract" : "As part of a biomarker discovery effort in peripheral blood, we acquired an immunological profile of cell-surface markers from healthy control and untreated subjects with relapsing-remitting MS (RRMS). Fresh blood from each subject was screened ex vivo using a panel of 50 fluorescently labeled monoclonal antibodies distributed amongst 56 pools of four antibodies each. From these 56 pools, we derived an immunologic profile consisting of 1018 \" features \" for each subject in our analysis using a systematic gating strategy. These profiles were interrogated in an analysis with a screening phase and an extension phase to identify cell populations in peripheral blood whose frequency is altered in untreated RRMS subjects. A population of CD8 low CD4 -cells was identified as being reduced in frequency in untreated RRMS subjects (P=0.0002), and this observation was confirmed in an independent sample of subjects from the Comprehensive Longitudinal Investigation of MS at the Brigham &amp; Women's Hospital (P=0.002). This reduction in the frequency of CD8 low CD4 \u2212 cells is also observed in untreated subjects with a clinically isolated demyelination syndrome (CIS) (P=0.0006). We also show that these differences may be due to a reduction in the CD8 low CD56 + CD3 \u2212 CD4-subset of CD8 low cells, which have a Natural Killer cell profile. Similarities between untreated CIS and RRMS subjects extend to broader immunologic profiles: consensus clustering of our data suggests that there are three distinct populations of untreated RRMS subjects and that these distinct phenotypic categories are already present in our sample of untreated CIS subjects. Thus, our large-scale immunophenotyping approach has yielded robust evidence for a reduction of CD8 low CD4 \u2212 cells in both CIS and RRMS in the absence of treatment as well as suggestive evidence for the existence of immunologically distinct subsets of subjects with a demyelinating disease.", "author" : [ { "dropping-particle" : "", "family" : "Jager", "given" : "Philip L.", "non-dropping-particle" : "De", "parse-names" : false, "suffix" : "" }, { "dropping-particle" : "", "family" : "Rossin", "given" : "Elizabeth", "non-dropping-particle" : "", "parse-names" : false, "suffix" : "" }, { "dropping-particle" : "", "family" : "Pyne", "given" : "Saumyadipta", "non-dropping-particle" : "", "parse-names" : false, "suffix" : "" }, { "dropping-particle" : "", "family" : "Tamayo", "given" : "Pablo", "non-dropping-particle" : "", "parse-names" : false, "suffix" : "" }, { "dropping-particle" : "", "family" : "Ottoboni", "given" : "Linda", "non-dropping-particle" : "", "parse-names" : false, "suffix" : "" }, { "dropping-particle" : "", "family" : "Viglietta", "given" : "Vissia", "non-dropping-particle" : "", "parse-names" : false, "suffix" : "" }, { "dropping-particle" : "", "family" : "Weiner", "given" : "Mira", "non-dropping-particle" : "", "parse-names" : false, "suffix" : "" }, { "dropping-particle" : "", "family" : "Soler", "given" : "Dulce", "non-dropping-particle" : "", "parse-names" : false, "suffix" : "" }, { "dropping-particle" : "", "family" : "Izmailova", "given" : "Elena", "non-dropping-particle" : "", "parse-names" : false, "suffix" : "" }, { "dropping-particle" : "", "family" : "Faron-Yowe", "given" : "Lauren", "non-dropping-particle" : "", "parse-names" : false, "suffix" : "" }, { "dropping-particle" : "", "family" : "O'Brien", "given" : "Carmeline", "non-dropping-particle" : "", "parse-names" : false, "suffix" : "" }, { "dropping-particle" : "", "family" : "Freeman", "given" : "Sam", "non-dropping-particle" : "", "parse-names" : false, "suffix" : "" }, { "dropping-particle" : "", "family" : "Granados", "given" : "Susana", "non-dropping-particle" : "", "parse-names" : false, "suffix" : "" }, { "dropping-particle" : "", "family" : "Parker", "given" : "Alex", "non-dropping-particle" : "", "parse-names" : false, "suffix" : "" }, { "dropping-particle" : "", "family" : "Roubenoff", "given" : "Ronenn", "non-dropping-particle" : "", "parse-names" : false, "suffix" : "" }, { "dropping-particle" : "", "family" : "Mesirov", "given" : "Jill P.", "non-dropping-particle" : "", "parse-names" : false, "suffix" : "" }, { "dropping-particle" : "", "family" : "Khoury", "given" : "Samia J.", "non-dropping-particle" : "", "parse-names" : false, "suffix" : "" }, { "dropping-particle" : "", "family" : "Hafler", "given" : "David A.", "non-dropping-particle" : "", "parse-names" : false, "suffix" : "" }, { "dropping-particle" : "", "family" : "Weiner", "given" : "Howard L.", "non-dropping-particle" : "", "parse-names" : false, "suffix" : "" } ], "container-title" : "Brain", "id" : "ITEM-1", "issue" : "7", "issued" : { "date-parts" : [ [ "2008" ] ] }, "page" : "1701-1711", "title" : "Cytometric profiling in multiple sclerosis uncovers patient population structure and a reduction of CD8low cells", "type" : "article-journal", "volume" : "131" }, "uris" : [ "http://www.mendeley.com/documents/?uuid=bb209613-fd42-4bc0-97d7-933c4d92a65e" ] } ], "mendeley" : { "formattedCitation" : "&lt;sup&gt;23&lt;/sup&gt;", "plainTextFormattedCitation" : "23", "previouslyFormattedCitation" : "&lt;sup&gt;23&lt;/sup&gt;" }, "properties" : { "noteIndex" : 0 }, "schema" : "https://github.com/citation-style-language/schema/raw/master/csl-citation.json" }</w:instrText>
      </w:r>
      <w:r w:rsidRPr="006C2258">
        <w:rPr>
          <w:rStyle w:val="Apice1"/>
        </w:rPr>
        <w:fldChar w:fldCharType="separate"/>
      </w:r>
      <w:r w:rsidRPr="006C2258">
        <w:rPr>
          <w:rStyle w:val="Apice1"/>
          <w:noProof/>
        </w:rPr>
        <w:t>23</w:t>
      </w:r>
      <w:r w:rsidRPr="006C2258">
        <w:rPr>
          <w:rStyle w:val="Apice1"/>
        </w:rPr>
        <w:fldChar w:fldCharType="end"/>
      </w:r>
      <w:r w:rsidRPr="00010F69">
        <w:rPr>
          <w:rFonts w:ascii="Times New Roman" w:hAnsi="Times New Roman" w:cs="Times New Roman"/>
        </w:rPr>
        <w:t xml:space="preserve"> ulteriori evidenze sperimentali suggeriscono un possibile ruolo di altre cellule immunitarie </w:t>
      </w:r>
      <w:proofErr w:type="spellStart"/>
      <w:r w:rsidRPr="00010F69">
        <w:rPr>
          <w:rFonts w:ascii="Times New Roman" w:hAnsi="Times New Roman" w:cs="Times New Roman"/>
        </w:rPr>
        <w:t>regolatorie</w:t>
      </w:r>
      <w:proofErr w:type="spellEnd"/>
      <w:r w:rsidRPr="00010F69">
        <w:rPr>
          <w:rFonts w:ascii="Times New Roman" w:hAnsi="Times New Roman" w:cs="Times New Roman"/>
        </w:rPr>
        <w:t xml:space="preserve"> e</w:t>
      </w:r>
      <w:r>
        <w:rPr>
          <w:rFonts w:ascii="Times New Roman" w:hAnsi="Times New Roman" w:cs="Times New Roman"/>
        </w:rPr>
        <w:t>d</w:t>
      </w:r>
      <w:r w:rsidRPr="00010F69">
        <w:rPr>
          <w:rFonts w:ascii="Times New Roman" w:hAnsi="Times New Roman" w:cs="Times New Roman"/>
        </w:rPr>
        <w:t xml:space="preserve"> effettrici</w:t>
      </w:r>
      <w:r w:rsidRPr="006C2258">
        <w:rPr>
          <w:rStyle w:val="Apice1"/>
        </w:rPr>
        <w:fldChar w:fldCharType="begin" w:fldLock="1"/>
      </w:r>
      <w:r w:rsidRPr="006C2258">
        <w:rPr>
          <w:rStyle w:val="Apice1"/>
        </w:rPr>
        <w:instrText>ADDIN CSL_CITATION { "citationItems" : [ { "id" : "ITEM-1", "itemData" : { "DOI" : "10.1016/j.it.2004.01.007", "ISSN" : "14714906", "PMID" : "15036040", "abstract" : "Multiple sclerosis (MS), an acquired spontaneous chronic inflammatory demyelinating disease of the human central nervous system (CNS) has features of autoimmunity to myelin, directed by CD4+ T cells, which are polarized to production of type I cytokines. Similarities between MS and models of Th1-driven brain inflammation led to assumptions that the two are equivalent and that models can be used to decipher MS and predict responses to therapy. However, over decades, numerous bits of data incompatible with a simple CD4-Th1 hypothesis have accumulated. They suggest that besides Th1 cells, other immunological mechanisms and a neurodegenerative component within the target tissue might contribute to the initiation, propagation and modification of this disease. Taken together, these issues prompt reconsideration of the use of pure CD4-Th1 models in favor of a view that MS is likely to be heterogeneous and might not be strictly autoimmune.", "author" : [ { "dropping-particle" : "", "family" : "Lassmann", "given" : "Hans", "non-dropping-particle" : "", "parse-names" : false, "suffix" : "" }, { "dropping-particle" : "", "family" : "Ransohoff", "given" : "Richard M.", "non-dropping-particle" : "", "parse-names" : false, "suffix" : "" } ], "container-title" : "Trends in Immunology", "id" : "ITEM-1", "issue" : "3", "issued" : { "date-parts" : [ [ "2004" ] ] }, "page" : "132-137", "title" : "The CD4-Th1 model for multiple sclerosis: A crucial re-appraisal", "type" : "article", "volume" : "25" }, "uris" : [ "http://www.mendeley.com/documents/?uuid=e3bb5c86-fb68-4084-a680-0429e6ae5c73" ] } ], "mendeley" : { "formattedCitation" : "&lt;sup&gt;24&lt;/sup&gt;", "plainTextFormattedCitation" : "24", "previouslyFormattedCitation" : "&lt;sup&gt;24&lt;/sup&gt;" }, "properties" : { "noteIndex" : 0 }, "schema" : "https://github.com/citation-style-language/schema/raw/master/csl-citation.json" }</w:instrText>
      </w:r>
      <w:r w:rsidRPr="006C2258">
        <w:rPr>
          <w:rStyle w:val="Apice1"/>
        </w:rPr>
        <w:fldChar w:fldCharType="separate"/>
      </w:r>
      <w:r w:rsidRPr="006C2258">
        <w:rPr>
          <w:rStyle w:val="Apice1"/>
          <w:noProof/>
        </w:rPr>
        <w:t>24</w:t>
      </w:r>
      <w:r w:rsidRPr="006C2258">
        <w:rPr>
          <w:rStyle w:val="Apice1"/>
        </w:rPr>
        <w:fldChar w:fldCharType="end"/>
      </w:r>
      <w:r w:rsidRPr="00010F69">
        <w:rPr>
          <w:rFonts w:ascii="Times New Roman" w:hAnsi="Times New Roman" w:cs="Times New Roman"/>
        </w:rPr>
        <w:t>, nonché di fattori intrinseci del tessuto del sistema nervoso centrale nella patogenesi della SM</w:t>
      </w:r>
      <w:r>
        <w:rPr>
          <w:rFonts w:ascii="Times New Roman" w:hAnsi="Times New Roman" w:cs="Times New Roman"/>
        </w:rPr>
        <w:t>.</w:t>
      </w:r>
      <w:r w:rsidRPr="006C2258">
        <w:rPr>
          <w:rStyle w:val="Apice1"/>
        </w:rPr>
        <w:fldChar w:fldCharType="begin" w:fldLock="1"/>
      </w:r>
      <w:r w:rsidRPr="006C2258">
        <w:rPr>
          <w:rStyle w:val="Apice1"/>
        </w:rPr>
        <w:instrText>ADDIN CSL_CITATION { "citationItems" : [ { "id" : "ITEM-1", "itemData" : { "DOI" : "10.1055/s-0036-1579739", "ISBN" : "0732-0582", "ISSN" : "10989021", "PMID" : "27116718", "abstract" : "A model of multiple sclerosis (MS) immunopathophysiology is presented to illustrate the basic principles by which peripheral immune responses interact with the blood-brain barrier and have an impact on the central nervous system compartment. The model also considers the putative targets and modes of action of several MS therapies. Overall, this article should provide useful background for more detailed discussions of therapeutic strategies.", "author" : [ { "dropping-particle" : "", "family" : "Sospedra", "given" : "Mireia", "non-dropping-particle" : "", "parse-names" : false, "suffix" : "" }, { "dropping-particle" : "", "family" : "Martin", "given" : "Roland", "non-dropping-particle" : "", "parse-names" : false, "suffix" : "" } ], "container-title" : "Seminars in Neurology", "id" : "ITEM-1", "issue" : "2", "issued" : { "date-parts" : [ [ "2016" ] ] }, "page" : "115-127", "title" : "Immunology of Multiple Sclerosis", "type" : "article-journal", "volume" : "36" }, "uris" : [ "http://www.mendeley.com/documents/?uuid=7217b747-87d5-4058-b346-af9e87c6c870" ] }, { "id" : "ITEM-2", "itemData" : { "DOI" : "10.1038/ni1507", "ISBN" : "1529-2908 (Print)\\r1529-2908 (Linking)", "ISSN" : "1529-2908", "PMID" : "17712344", "abstract" : "Understanding of autoimmune diseases, including multiple sclerosis, has expanded considerably in recent years. New insights have been provided by not only animal models but also studies of patients, often in conjunction with experimental therapies. It is accepted that autoimmune T cells mediate the early steps of new multiple sclerosis lesions, and although uncertainties remain about the specific targets of autoreactive T cells, several studies indicate myelin antigens. Recent findings obtained with both animal models and patients with multiple sclerosis indicate involvement of a T helper cell with a T(H)-17 phenotype, in contrast to previous data indicating that T helper type 1 cells are critical. Evidence has also been presented for CD8(+) and regulatory T cell populations, although their involvement remains to be established. Despite evidence supporting the idea that autoreactive T cells are involved in disease induction, cells of myeloid lineage, antibodies and complement as well as processes intrinsic to the central nervous system seem to determine the effector stages of tissue damage. Careful analysis of the alterations in immune processes should further advance knowledge of the relationship between the inflammatory component of this disease and the more diffuse degeneration of progressive multiple sclerosis.", "author" : [ { "dropping-particle" : "", "family" : "McFarland", "given" : "Henry F", "non-dropping-particle" : "", "parse-names" : false, "suffix" : "" }, { "dropping-particle" : "", "family" : "Martin", "given" : "Roland", "non-dropping-particle" : "", "parse-names" : false, "suffix" : "" } ], "container-title" : "Nature immunology", "id" : "ITEM-2", "issue" : "9", "issued" : { "date-parts" : [ [ "2007" ] ] }, "page" : "913-9", "title" : "Multiple sclerosis: a complicated picture of autoimmunity.", "type" : "article-journal", "volume" : "8" }, "uris" : [ "http://www.mendeley.com/documents/?uuid=104fda96-0ca0-4ac0-9f74-43b666d66040" ] } ], "mendeley" : { "formattedCitation" : "&lt;sup&gt;12,25&lt;/sup&gt;", "plainTextFormattedCitation" : "12,25", "previouslyFormattedCitation" : "&lt;sup&gt;12,25&lt;/sup&gt;" }, "properties" : { "noteIndex" : 0 }, "schema" : "https://github.com/citation-style-language/schema/raw/master/csl-citation.json" }</w:instrText>
      </w:r>
      <w:r w:rsidRPr="006C2258">
        <w:rPr>
          <w:rStyle w:val="Apice1"/>
        </w:rPr>
        <w:fldChar w:fldCharType="separate"/>
      </w:r>
      <w:r w:rsidRPr="006C2258">
        <w:rPr>
          <w:rStyle w:val="Apice1"/>
          <w:noProof/>
        </w:rPr>
        <w:t>12,25</w:t>
      </w:r>
      <w:r w:rsidRPr="006C2258">
        <w:rPr>
          <w:rStyle w:val="Apice1"/>
        </w:rPr>
        <w:fldChar w:fldCharType="end"/>
      </w:r>
      <w:r w:rsidRPr="00010F69">
        <w:rPr>
          <w:rFonts w:ascii="Times New Roman" w:hAnsi="Times New Roman" w:cs="Times New Roman"/>
        </w:rPr>
        <w:t xml:space="preserve"> I linfociti B</w:t>
      </w:r>
      <w:r w:rsidRPr="006C2258">
        <w:rPr>
          <w:rStyle w:val="Apice1"/>
        </w:rPr>
        <w:fldChar w:fldCharType="begin" w:fldLock="1"/>
      </w:r>
      <w:r w:rsidRPr="006C2258">
        <w:rPr>
          <w:rStyle w:val="Apice1"/>
        </w:rPr>
        <w:instrText>ADDIN CSL_CITATION { "citationItems" : [ { "id" : "ITEM-1", "itemData" : { "DOI" : "10.1016/j.neulet.2009.08.010", "ISBN" : "1872-7972 (Electronic) 0304-3940 (Linking)", "ISSN" : "1872-7972 (Electronic)", "PMID" : "19666086", "abstract" : "Memory and naive B cells are considered to play distinct roles in immune regulation. However, the roles of memory and naive B-cell subsets in multiple sclerosis (MS) have not yet been elucidated. In this study, we examined whether memory and naive B-cell subsets differ between patients with MS and healthy subjects and whether interferon beta (IFNbeta)-1b can affect these subsets in patients with MS. We also studied these subsets in relapsing and remitting stages of MS. Subjects included 31 patients with relapsing-remitting MS in the remitting stage, of which 15 were treated with IFNbeta-1b and 16 were not treated, and 22 healthy control subjects. For 11 of the 16 untreated patients, blood samples were also obtained in the relapsing stage. Expression of CD5, CD80, CD86, CCR5, CXCR3, CD11a, and CD49d in memory and naive B cells in blood samples was examined by flow cytometry. The percentages of CD86(+) cells and CCR5(+) cells in the naive B-cell subset were significantly higher in untreated patients than in control subjects or IFNbeta-treated patients. In patients with MS, the percentages of CD86(+) cells and CCR5(+) cells in the naive B-cell subset and the percentage of CD5(+) cells in the memory B-cell subset were significantly greater in the remitting stage than in the relapsing stage. These results indicate that memory and naive B-cell subsets, especially CD86(+) naive B cells, CCR5(+) naive B cells, and CD5(+) memory B cells, might be useful in the study of the pathogenesis of and therapy for MS.", "author" : [ { "dropping-particle" : "", "family" : "Niino", "given" : "Masaaki", "non-dropping-particle" : "", "parse-names" : false, "suffix" : "" }, { "dropping-particle" : "", "family" : "Hirotani", "given" : "Makoto", "non-dropping-particle" : "", "parse-names" : false, "suffix" : "" }, { "dropping-particle" : "", "family" : "Miyazaki", "given" : "Yusei", "non-dropping-particle" : "", "parse-names" : false, "suffix" : "" }, { "dropping-particle" : "", "family" : "Sasaki", "given" : "Hidenao", "non-dropping-particle" : "", "parse-names" : false, "suffix" : "" } ], "container-title" : "Neuroscience letters", "id" : "ITEM-1", "issue" : "1", "issued" : { "date-parts" : [ [ "2009" ] ] }, "page" : "74-78", "title" : "Memory and naive B-cell subsets in patients with multiple sclerosis.", "type" : "article-journal", "volume" : "464" }, "uris" : [ "http://www.mendeley.com/documents/?uuid=3033abd7-79b1-4d91-aef2-443cbdf44c8d" ] } ], "mendeley" : { "formattedCitation" : "&lt;sup&gt;26&lt;/sup&gt;", "plainTextFormattedCitation" : "26", "previouslyFormattedCitation" : "&lt;sup&gt;26&lt;/sup&gt;" }, "properties" : { "noteIndex" : 0 }, "schema" : "https://github.com/citation-style-language/schema/raw/master/csl-citation.json" }</w:instrText>
      </w:r>
      <w:r w:rsidRPr="006C2258">
        <w:rPr>
          <w:rStyle w:val="Apice1"/>
        </w:rPr>
        <w:fldChar w:fldCharType="separate"/>
      </w:r>
      <w:r w:rsidRPr="006C2258">
        <w:rPr>
          <w:rStyle w:val="Apice1"/>
          <w:noProof/>
        </w:rPr>
        <w:t>26</w:t>
      </w:r>
      <w:r w:rsidRPr="006C2258">
        <w:rPr>
          <w:rStyle w:val="Apice1"/>
        </w:rPr>
        <w:fldChar w:fldCharType="end"/>
      </w:r>
      <w:r>
        <w:rPr>
          <w:rFonts w:ascii="Times New Roman" w:hAnsi="Times New Roman" w:cs="Times New Roman"/>
        </w:rPr>
        <w:t>,</w:t>
      </w:r>
      <w:r w:rsidRPr="00010F69">
        <w:rPr>
          <w:rFonts w:ascii="Times New Roman" w:hAnsi="Times New Roman" w:cs="Times New Roman"/>
        </w:rPr>
        <w:t xml:space="preserve"> le cellule presentanti l’antigene (APC), i macrofagi, i linfociti T-</w:t>
      </w:r>
      <w:proofErr w:type="spellStart"/>
      <w:r w:rsidRPr="00010F69">
        <w:rPr>
          <w:rFonts w:ascii="Times New Roman" w:hAnsi="Times New Roman" w:cs="Times New Roman"/>
        </w:rPr>
        <w:t>γδ</w:t>
      </w:r>
      <w:proofErr w:type="spellEnd"/>
      <w:r w:rsidRPr="00010F69">
        <w:rPr>
          <w:rFonts w:ascii="Times New Roman" w:hAnsi="Times New Roman" w:cs="Times New Roman"/>
        </w:rPr>
        <w:t xml:space="preserve">, le cellule </w:t>
      </w:r>
      <w:proofErr w:type="spellStart"/>
      <w:r w:rsidRPr="00010F69">
        <w:rPr>
          <w:rFonts w:ascii="Times New Roman" w:hAnsi="Times New Roman" w:cs="Times New Roman"/>
        </w:rPr>
        <w:t>natural</w:t>
      </w:r>
      <w:proofErr w:type="spellEnd"/>
      <w:r w:rsidRPr="00010F69">
        <w:rPr>
          <w:rFonts w:ascii="Times New Roman" w:hAnsi="Times New Roman" w:cs="Times New Roman"/>
        </w:rPr>
        <w:t xml:space="preserve"> killer </w:t>
      </w:r>
      <w:r w:rsidRPr="00010F69">
        <w:rPr>
          <w:rFonts w:ascii="Times New Roman" w:hAnsi="Times New Roman" w:cs="Times New Roman"/>
        </w:rPr>
        <w:lastRenderedPageBreak/>
        <w:t>(NK)</w:t>
      </w:r>
      <w:r w:rsidRPr="006C2258">
        <w:rPr>
          <w:rStyle w:val="Apice1"/>
        </w:rPr>
        <w:fldChar w:fldCharType="begin" w:fldLock="1"/>
      </w:r>
      <w:r w:rsidRPr="006C2258">
        <w:rPr>
          <w:rStyle w:val="Apice1"/>
        </w:rPr>
        <w:instrText>ADDIN CSL_CITATION { "citationItems" : [ { "id" : "ITEM-1", "itemData" : { "DOI" : "10.1007/400_2009_11", "ISBN" : "0080-1844 (Print)\\r0080-1844 (Linking)", "PMID" : "19582416", "abstract" : "Natural killer (NK) cells and invariant natural killer T (iNKT) cells are two distinctive lymphocyte populations, each possessing its own unique features. Although NK cells are innate lymphocytes with cytotoxic property, they play an immunoregulatory role in the pathogenesis of autoimmune diseases. NKT cells are T cells expressing invariant TCR a-chains, which are known to bridge innate and adaptive arms of the immune system. Accumulating data now support active involvement of these cells in multiple sclerosis (MS). However, unlike professionally committed regulatory cells such as Foxp3(+) regulatory T cells, NK, and iNKT cells have dual potential of acting as either protective or pathogenic lymphocytes depending on the disease setting, adding complexity to the interpretation of data obtained from human and rodent studies. They are potential therapeutic targets in MS, and further in-depth understanding of these cells will lead to designing new strategies to overcome the disabling disease MS.", "author" : [ { "dropping-particle" : "", "family" : "Sakuishi", "given" : "K", "non-dropping-particle" : "", "parse-names" : false, "suffix" : "" }, { "dropping-particle" : "", "family" : "Miyake", "given" : "S", "non-dropping-particle" : "", "parse-names" : false, "suffix" : "" }, { "dropping-particle" : "", "family" : "Yamamura", "given" : "T", "non-dropping-particle" : "", "parse-names" : false, "suffix" : "" } ], "container-title" : "Results Probl Cell Differ", "id" : "ITEM-1", "issued" : { "date-parts" : [ [ "2010" ] ] }, "page" : "127-147", "title" : "Role of NK cells and invariant NKT cells in multiple sclerosis", "type" : "article-journal", "volume" : "51" }, "uris" : [ "http://www.mendeley.com/documents/?uuid=b7fbc4da-74cf-4992-9719-e6ecba5d5dcf" ] } ], "mendeley" : { "formattedCitation" : "&lt;sup&gt;27&lt;/sup&gt;", "plainTextFormattedCitation" : "27", "previouslyFormattedCitation" : "&lt;sup&gt;27&lt;/sup&gt;" }, "properties" : { "noteIndex" : 0 }, "schema" : "https://github.com/citation-style-language/schema/raw/master/csl-citation.json" }</w:instrText>
      </w:r>
      <w:r w:rsidRPr="006C2258">
        <w:rPr>
          <w:rStyle w:val="Apice1"/>
        </w:rPr>
        <w:fldChar w:fldCharType="separate"/>
      </w:r>
      <w:r w:rsidRPr="006C2258">
        <w:rPr>
          <w:rStyle w:val="Apice1"/>
          <w:noProof/>
        </w:rPr>
        <w:t>27</w:t>
      </w:r>
      <w:r w:rsidRPr="006C2258">
        <w:rPr>
          <w:rStyle w:val="Apice1"/>
        </w:rPr>
        <w:fldChar w:fldCharType="end"/>
      </w:r>
      <w:r w:rsidRPr="00010F69">
        <w:rPr>
          <w:rFonts w:ascii="Times New Roman" w:hAnsi="Times New Roman" w:cs="Times New Roman"/>
        </w:rPr>
        <w:t xml:space="preserve"> e NKT</w:t>
      </w:r>
      <w:r w:rsidRPr="006C2258">
        <w:rPr>
          <w:rStyle w:val="Apice1"/>
        </w:rPr>
        <w:fldChar w:fldCharType="begin" w:fldLock="1"/>
      </w:r>
      <w:r w:rsidRPr="006C2258">
        <w:rPr>
          <w:rStyle w:val="Apice1"/>
        </w:rPr>
        <w:instrText>ADDIN CSL_CITATION { "citationItems" : [ { "id" : "ITEM-1", "itemData" : { "DOI" : "10.1016/j.it.2006.05.003", "ISBN" : "14714906", "ISSN" : "14714906", "PMID" : "16735139", "abstract" : "CD4+CD25+ regulatory T cells (Tregs) and natural killer T (NKT) cells are two populations of T lymphocytes that can independently regulate adaptive and innate immune responses. Although most studies have investigated the regulatory properties of these T-cell subsets independently of each other, recent reports have provided evidence for cross-talk between Tregs and NKT cells, and, consequently, the immunoregulatory networks are seen in a new perspective. Activated NKT cells seem to modulate quantitatively and qualitatively Treg function through IL-2-dependent mechanisms, whereas Tregs can suppress the proliferation, cytokine release and cytotoxic activity of NKT cells by cell-contact-dependent mechanisms. Importantly, Tregs and NKT cells share crucial signaling pathways that could be responsible for their concerted responses. The advances in our understanding of the interactions between distinct subsets of regulatory T cells in autoimmunity might unveil new methods for harnessing these cells with immunotherapeutic properties. ?? 2006 Elsevier Ltd. All rights reserved.", "author" : [ { "dropping-particle" : "La", "family" : "Cava", "given" : "Antonio", "non-dropping-particle" : "", "parse-names" : false, "suffix" : "" }, { "dropping-particle" : "Van", "family" : "Kaer", "given" : "Luc", "non-dropping-particle" : "", "parse-names" : false, "suffix" : "" }, { "dropping-particle" : "", "family" : "Fu-Dong-Shi", "given" : "", "non-dropping-particle" : "", "parse-names" : false, "suffix" : "" } ], "container-title" : "Trends in Immunology", "id" : "ITEM-1", "issue" : "7", "issued" : { "date-parts" : [ [ "2006" ] ] }, "page" : "322-327", "title" : "CD4+CD25+ Tregs and NKT cells: regulators regulating regulators", "type" : "article", "volume" : "27" }, "uris" : [ "http://www.mendeley.com/documents/?uuid=91d4ea9f-3c09-422a-9014-12d6baabee92" ] } ], "mendeley" : { "formattedCitation" : "&lt;sup&gt;28&lt;/sup&gt;", "plainTextFormattedCitation" : "28", "previouslyFormattedCitation" : "&lt;sup&gt;28&lt;/sup&gt;" }, "properties" : { "noteIndex" : 0 }, "schema" : "https://github.com/citation-style-language/schema/raw/master/csl-citation.json" }</w:instrText>
      </w:r>
      <w:r w:rsidRPr="006C2258">
        <w:rPr>
          <w:rStyle w:val="Apice1"/>
        </w:rPr>
        <w:fldChar w:fldCharType="separate"/>
      </w:r>
      <w:r w:rsidRPr="006C2258">
        <w:rPr>
          <w:rStyle w:val="Apice1"/>
          <w:noProof/>
        </w:rPr>
        <w:t>28</w:t>
      </w:r>
      <w:r w:rsidRPr="006C2258">
        <w:rPr>
          <w:rStyle w:val="Apice1"/>
        </w:rPr>
        <w:fldChar w:fldCharType="end"/>
      </w:r>
      <w:r w:rsidRPr="00010F69">
        <w:rPr>
          <w:rFonts w:ascii="Times New Roman" w:hAnsi="Times New Roman" w:cs="Times New Roman"/>
        </w:rPr>
        <w:t>, tra le cellule immunitarie effettrici, ed i linfociti T CD4</w:t>
      </w:r>
      <w:r w:rsidRPr="00E71CE3">
        <w:rPr>
          <w:rFonts w:ascii="Times New Roman" w:hAnsi="Times New Roman" w:cs="Times New Roman"/>
        </w:rPr>
        <w:t>+</w:t>
      </w:r>
      <w:r w:rsidRPr="00010F69">
        <w:rPr>
          <w:rFonts w:ascii="Times New Roman" w:hAnsi="Times New Roman" w:cs="Times New Roman"/>
        </w:rPr>
        <w:t>CD25</w:t>
      </w:r>
      <w:r w:rsidRPr="00010F69">
        <w:rPr>
          <w:rFonts w:ascii="Times New Roman" w:hAnsi="Times New Roman" w:cs="Times New Roman"/>
          <w:vertAlign w:val="superscript"/>
        </w:rPr>
        <w:t xml:space="preserve">bright </w:t>
      </w:r>
      <w:r w:rsidRPr="00E71CE3">
        <w:rPr>
          <w:rStyle w:val="Apice1"/>
        </w:rPr>
        <w:fldChar w:fldCharType="begin" w:fldLock="1"/>
      </w:r>
      <w:r w:rsidRPr="00E71CE3">
        <w:rPr>
          <w:rStyle w:val="Apice1"/>
        </w:rPr>
        <w:instrText>ADDIN CSL_CITATION { "citationItems" : [ { "id" : "ITEM-1", "itemData" : { "DOI" : "10.1007/s10072-005-0518-2", "ISBN" : "1590-1874 (Print)\\r1590-1874 (Linking)", "ISSN" : "15901874", "PMID" : "16388362", "abstract" : "Multiple sclerosis (MS) is a complex disease in which several pathophysiological mechanisms are involved: inflammation, demyelination, axonal damage and repairing. Further complicating the picture, such processes are variably represented in MS patient populations, thus accounting for the heterogeneity in phenotypic expression of the disease, its prognosis and response to therapies. In the last decade a huge effort has been made in the attempt to \"capture\" the gold fish, i. e., biological markers either specific for the disease and/or capable to predict, in newly diagnosed MS patients, disease course and response to therapy. Moreover, these biomarkers would be extremely useful in the development of new process-specific therapies. Unfortunately such markers are far from being \"fished\", but recent studies have pointed out new interesting candidates, driving new energies and hopes in the MS research community. In this review we briefly discuss the latest news on immune markers in MS.", "author" : [ { "dropping-particle" : "", "family" : "Rinaldi", "given" : "L.", "non-dropping-particle" : "", "parse-names" : false, "suffix" : "" }, { "dropping-particle" : "", "family" : "Gallo", "given" : "P.", "non-dropping-particle" : "", "parse-names" : false, "suffix" : "" } ], "container-title" : "Neurological Sciences", "id" : "ITEM-1", "issue" : "SUPPL. 4", "issued" : { "date-parts" : [ [ "2005" ] ] }, "title" : "Immunological markers in multiple sclerosis: Tackling the missing elements", "type" : "article", "volume" : "26" }, "uris" : [ "http://www.mendeley.com/documents/?uuid=b9127aa2-c9a5-44ed-8c93-587a310eda28" ] } ], "mendeley" : { "formattedCitation" : "&lt;sup&gt;29&lt;/sup&gt;", "plainTextFormattedCitation" : "29", "previouslyFormattedCitation" : "&lt;sup&gt;29&lt;/sup&gt;" }, "properties" : { "noteIndex" : 0 }, "schema" : "https://github.com/citation-style-language/schema/raw/master/csl-citation.json" }</w:instrText>
      </w:r>
      <w:r w:rsidRPr="00E71CE3">
        <w:rPr>
          <w:rStyle w:val="Apice1"/>
        </w:rPr>
        <w:fldChar w:fldCharType="separate"/>
      </w:r>
      <w:r w:rsidRPr="00E71CE3">
        <w:rPr>
          <w:rStyle w:val="Apice1"/>
          <w:noProof/>
        </w:rPr>
        <w:t>29</w:t>
      </w:r>
      <w:r w:rsidRPr="00E71CE3">
        <w:rPr>
          <w:rStyle w:val="Apice1"/>
        </w:rPr>
        <w:fldChar w:fldCharType="end"/>
      </w:r>
      <w:r>
        <w:rPr>
          <w:rStyle w:val="Apice1"/>
        </w:rPr>
        <w:t xml:space="preserve"> </w:t>
      </w:r>
      <w:r w:rsidRPr="00010F69">
        <w:rPr>
          <w:rFonts w:ascii="Times New Roman" w:hAnsi="Times New Roman" w:cs="Times New Roman"/>
        </w:rPr>
        <w:t>e NK CD56</w:t>
      </w:r>
      <w:r w:rsidRPr="00010F69">
        <w:rPr>
          <w:rFonts w:ascii="Times New Roman" w:hAnsi="Times New Roman" w:cs="Times New Roman"/>
          <w:vertAlign w:val="superscript"/>
        </w:rPr>
        <w:t>bright</w:t>
      </w:r>
      <w:r w:rsidRPr="00010F69">
        <w:rPr>
          <w:rFonts w:ascii="Times New Roman" w:hAnsi="Times New Roman" w:cs="Times New Roman"/>
        </w:rPr>
        <w:t>, tra le cellule</w:t>
      </w:r>
      <w:r w:rsidRPr="00010F69">
        <w:rPr>
          <w:rFonts w:ascii="Times New Roman" w:hAnsi="Times New Roman" w:cs="Times New Roman"/>
          <w:vertAlign w:val="superscript"/>
        </w:rPr>
        <w:t xml:space="preserve"> </w:t>
      </w:r>
      <w:proofErr w:type="spellStart"/>
      <w:r w:rsidRPr="00010F69">
        <w:rPr>
          <w:rFonts w:ascii="Times New Roman" w:hAnsi="Times New Roman" w:cs="Times New Roman"/>
        </w:rPr>
        <w:t>regolatorie</w:t>
      </w:r>
      <w:proofErr w:type="spellEnd"/>
      <w:r w:rsidRPr="00010F69">
        <w:rPr>
          <w:rFonts w:ascii="Times New Roman" w:hAnsi="Times New Roman" w:cs="Times New Roman"/>
        </w:rPr>
        <w:t xml:space="preserve">, sono l’oggetto di ricerche immunopatologiche nei pazienti con SM. Oltre a ciò, è stato recentemente </w:t>
      </w:r>
      <w:r>
        <w:rPr>
          <w:rFonts w:ascii="Times New Roman" w:hAnsi="Times New Roman" w:cs="Times New Roman"/>
        </w:rPr>
        <w:t>analizzato</w:t>
      </w:r>
      <w:r w:rsidRPr="00010F69">
        <w:rPr>
          <w:rFonts w:ascii="Times New Roman" w:hAnsi="Times New Roman" w:cs="Times New Roman"/>
        </w:rPr>
        <w:t xml:space="preserve"> il ruolo di fattori solubili plasmatici e liquorali, tra cui le immunoglobuline della classe M (</w:t>
      </w:r>
      <w:proofErr w:type="spellStart"/>
      <w:r w:rsidRPr="00010F69">
        <w:rPr>
          <w:rFonts w:ascii="Times New Roman" w:hAnsi="Times New Roman" w:cs="Times New Roman"/>
        </w:rPr>
        <w:t>IgM</w:t>
      </w:r>
      <w:proofErr w:type="spellEnd"/>
      <w:r w:rsidRPr="00010F69">
        <w:rPr>
          <w:rFonts w:ascii="Times New Roman" w:hAnsi="Times New Roman" w:cs="Times New Roman"/>
        </w:rPr>
        <w:t>), con l’obiettivo di identificare marcatori di malattia diagnostico-prognostici e di fare luce sui meccanismi patogenetici della SM.</w:t>
      </w:r>
      <w:r w:rsidRPr="006C2258">
        <w:rPr>
          <w:rStyle w:val="Apice1"/>
        </w:rPr>
        <w:fldChar w:fldCharType="begin" w:fldLock="1"/>
      </w:r>
      <w:r w:rsidRPr="006C2258">
        <w:rPr>
          <w:rStyle w:val="Apice1"/>
        </w:rPr>
        <w:instrText>ADDIN CSL_CITATION { "citationItems" : [ { "id" : "ITEM-1", "itemData" : { "DOI" : "10.1093/brain/awu205", "ISBN" : "1460-2156 (Electronic)\\r0006-8950 (Linking)", "ISSN" : "14602156", "PMID" : "25060097", "abstract" : "Intrathecal oligoclonal bands of the cerebrospinal fluid are considered the most important immunological biomarkers of multiple sclerosis. They typically consist of clonally expanded IgG antibodies that underwent affinity maturation during sustained stimulation by largely unknown antigens. In addition, \u223c40% of patients with multiple sclerosis have oligoclonal bands that consist of expanded IgM antibodies. We investigated the molecular composition of IgM- and IgG-chains from cerebrospinal fluid of 12 patients with multiple sclerosis, seven patients with other neurological diseases, and eight healthy control subjects by high-throughput deep-sequencing and single-cell PCR. Further, we studied the expression of activation-induced cytidine deaminase, the key enzyme for affinity maturation of antibodies, in cerebrospinal fluid samples of 16 patients. From the cerebrospinal fluid of two multiple sclerosis patients we isolated single B cells and investigated the co-expression of antibody chains with activation-induced cytidine deaminase. In striking contrast to IgM-chains from peripheral blood, IgM-chains from cerebrospinal fluid of patients with multiple sclerosis or neuroborreliosis showed a high degree of somatic hypermutation. We found a high content of mutations that caused amino acid exchanges as compared to silent mutations. In addition, more mutations were found in the complementarity determining regions of the IgM-chains, which interact with yet unknown antigens, as compared to framework regions. Both observations provide evidence for antigen-driven affinity maturation. Furthermore, single B cells from the cerebrospinal fluid of patients with multiple sclerosis co-expressed somatically hypermutated IgM-chains and activation-induced cytidine deaminase, an enzyme that is crucial for somatic hypermutation and class switch recombination of antibodies and is normally expressed during activation of B cells in germinal centres. Clonal tracking of particular IgM(+) B cells allowed us to relate unmutated ancestor clones in blood to hypermutated offspring clones in CSF. Unexpectedly, however, we found no evidence for intrathecal isotype switching from IgM to IgG. Our data suggest that the intrathecal milieu sustains a germinal centre-like reaction with clonal expansion and extensive accumulation of somatic hypermutation in IgM-producing B cells.", "author" : [ { "dropping-particle" : "", "family" : "Beltr\u00e1n", "given" : "Eduardo", "non-dropping-particle" : "", "parse-names" : false, "suffix" : "" }, { "dropping-particle" : "", "family" : "Obermeier", "given" : "Birgit", "non-dropping-particle" : "", "parse-names" : false, "suffix" : "" }, { "dropping-particle" : "", "family" : "Moser", "given" : "Markus", "non-dropping-particle" : "", "parse-names" : false, "suffix" : "" }, { "dropping-particle" : "", "family" : "Coret", "given" : "Francisco", "non-dropping-particle" : "", "parse-names" : false, "suffix" : "" }, { "dropping-particle" : "", "family" : "Sim\u00f3-Castell\u00f3", "given" : "Mar\u00eda", "non-dropping-particle" : "", "parse-names" : false, "suffix" : "" }, { "dropping-particle" : "", "family" : "Bosc\u00e1", "given" : "Isabel", "non-dropping-particle" : "", "parse-names" : false, "suffix" : "" }, { "dropping-particle" : "", "family" : "P\u00e9rez-Miralles", "given" : "Francisco", "non-dropping-particle" : "", "parse-names" : false, "suffix" : "" }, { "dropping-particle" : "", "family" : "Villar", "given" : "Luisa M.", "non-dropping-particle" : "", "parse-names" : false, "suffix" : "" }, { "dropping-particle" : "", "family" : "Senel", "given" : "Makbule", "non-dropping-particle" : "", "parse-names" : false, "suffix" : "" }, { "dropping-particle" : "", "family" : "Tumani", "given" : "Hayrettin", "non-dropping-particle" : "", "parse-names" : false, "suffix" : "" }, { "dropping-particle" : "", "family" : "Hohlfeld", "given" : "Reinhard", "non-dropping-particle" : "", "parse-names" : false, "suffix" : "" }, { "dropping-particle" : "", "family" : "Casanova", "given" : "Bonaventura", "non-dropping-particle" : "", "parse-names" : false, "suffix" : "" }, { "dropping-particle" : "", "family" : "Dornmair", "given" : "Klaus", "non-dropping-particle" : "", "parse-names" : false, "suffix" : "" } ], "container-title" : "Brain", "id" : "ITEM-1", "issue" : "10", "issued" : { "date-parts" : [ [ "2014" ] ] }, "page" : "2703-2714", "title" : "Intrathecal somatic hypermutation of IgM in multiple sclerosis and neuroinflammation", "type" : "article-journal", "volume" : "137" }, "uris" : [ "http://www.mendeley.com/documents/?uuid=b877ad56-bce3-410c-8e29-04eab069f03c" ] }, { "id" : "ITEM-2", "itemData" : { "DOI" : "10.1002/ana.10441", "ISBN" : "0364-5134 (Print)\\r0364-5134 (Linking)", "ISSN" : "03645134", "PMID" : "12557289", "abstract" : "Intrathecal IgM synthesis (ITMS) predicts a worse evolution in the first stages of multiple sclerosis (MS). The aim of this study was the follow-up of a group of relapsing-remitting MS patients for a longer time to evaluate whether the ITMS implies a poor prognosis. Oligoclonal IgM bands were performed in 29 MS patients followed up from 5 to 16 years. Time to conversion to secondary-progressive MS (SPMS), time elapsed to reach a disability of 6 in the Expanded Disability Status Scale (EDSS), percentage of patients with a benign MS, and changes in EDSS score were evaluated. During the follow-up, 70.8% of patients with ITMS converted to SPMS. None of the patients without ITMS did. At the end of the study, 63.6% of patients with ITMS had reached EDSS 6, whereas none of the patients lacking ITMS reached values above EDSS 3. When patients with benign MS were analyzed, 82% lacked ITMS. All patients with a nonbenign MS had ITMS. At the end of the study, the mean EDSS score was 4.64 in patients with ITMS and 1.31 in those without. The presence of oligoclonal IgM bands in cerebrospinal fluid is an unfavorable prognostic marker in MS.", "author" : [ { "dropping-particle" : "", "family" : "Villar", "given" : "Luisa M.", "non-dropping-particle" : "", "parse-names" : false, "suffix" : "" }, { "dropping-particle" : "", "family" : "Masjuan", "given" : "Jaime", "non-dropping-particle" : "", "parse-names" : false, "suffix" : "" }, { "dropping-particle" : "", "family" : "Gonz\u00e1lez-Porqu\u00e9", "given" : "Pedro", "non-dropping-particle" : "", "parse-names" : false, "suffix" : "" }, { "dropping-particle" : "", "family" : "Plaza", "given" : "Jos\u00e9", "non-dropping-particle" : "", "parse-names" : false, "suffix" : "" }, { "dropping-particle" : "", "family" : "S\u00e1daba", "given" : "Mar\u00eda C.", "non-dropping-particle" : "", "parse-names" : false, "suffix" : "" }, { "dropping-particle" : "", "family" : "Rold\u00e1n", "given" : "Ernesto", "non-dropping-particle" : "", "parse-names" : false, "suffix" : "" }, { "dropping-particle" : "", "family" : "Bootello", "given" : "Alfredo", "non-dropping-particle" : "", "parse-names" : false, "suffix" : "" }, { "dropping-particle" : "", "family" : "Alvarez-Cerme\u00f1o", "given" : "Jos\u00e9 C.", "non-dropping-particle" : "", "parse-names" : false, "suffix" : "" } ], "container-title" : "Annals of Neurology", "id" : "ITEM-2", "issue" : "2", "issued" : { "date-parts" : [ [ "2003" ] ] }, "page" : "222-226", "title" : "Intrathecal IgM synthesis is a prognostic factor in multiple sclerosis", "type" : "article-journal", "volume" : "53" }, "uris" : [ "http://www.mendeley.com/documents/?uuid=9aa15671-d1f9-489c-8f23-6644e7703dda" ] } ], "mendeley" : { "formattedCitation" : "&lt;sup&gt;30,31&lt;/sup&gt;", "plainTextFormattedCitation" : "30,31", "previouslyFormattedCitation" : "&lt;sup&gt;30,31&lt;/sup&gt;" }, "properties" : { "noteIndex" : 0 }, "schema" : "https://github.com/citation-style-language/schema/raw/master/csl-citation.json" }</w:instrText>
      </w:r>
      <w:r w:rsidRPr="006C2258">
        <w:rPr>
          <w:rStyle w:val="Apice1"/>
        </w:rPr>
        <w:fldChar w:fldCharType="separate"/>
      </w:r>
      <w:r w:rsidRPr="006C2258">
        <w:rPr>
          <w:rStyle w:val="Apice1"/>
          <w:noProof/>
        </w:rPr>
        <w:t>30,31</w:t>
      </w:r>
      <w:r w:rsidRPr="006C2258">
        <w:rPr>
          <w:rStyle w:val="Apice1"/>
        </w:rPr>
        <w:fldChar w:fldCharType="end"/>
      </w:r>
    </w:p>
    <w:p w:rsidR="00F40474" w:rsidRPr="00010F69" w:rsidRDefault="00F40474" w:rsidP="00F40474">
      <w:pPr>
        <w:spacing w:line="360" w:lineRule="auto"/>
        <w:ind w:left="1134"/>
        <w:jc w:val="both"/>
        <w:rPr>
          <w:rFonts w:ascii="Times New Roman" w:hAnsi="Times New Roman" w:cs="Times New Roman"/>
        </w:rPr>
      </w:pPr>
    </w:p>
    <w:p w:rsidR="00F40474" w:rsidRPr="00010F69" w:rsidRDefault="00F40474" w:rsidP="00F40474">
      <w:pPr>
        <w:spacing w:line="360" w:lineRule="auto"/>
        <w:ind w:left="1134"/>
        <w:jc w:val="both"/>
        <w:rPr>
          <w:rFonts w:ascii="Times New Roman" w:hAnsi="Times New Roman" w:cs="Times New Roman"/>
        </w:rPr>
      </w:pPr>
      <w:r>
        <w:rPr>
          <w:rFonts w:ascii="Times New Roman" w:hAnsi="Times New Roman" w:cs="Times New Roman"/>
        </w:rPr>
        <w:t>Tra</w:t>
      </w:r>
      <w:r w:rsidRPr="00010F69">
        <w:rPr>
          <w:rFonts w:ascii="Times New Roman" w:hAnsi="Times New Roman" w:cs="Times New Roman"/>
        </w:rPr>
        <w:t xml:space="preserve"> i </w:t>
      </w:r>
      <w:r>
        <w:rPr>
          <w:rFonts w:ascii="Times New Roman" w:hAnsi="Times New Roman" w:cs="Times New Roman"/>
        </w:rPr>
        <w:t xml:space="preserve">diversi </w:t>
      </w:r>
      <w:r w:rsidRPr="00010F69">
        <w:rPr>
          <w:rFonts w:ascii="Times New Roman" w:hAnsi="Times New Roman" w:cs="Times New Roman"/>
        </w:rPr>
        <w:t xml:space="preserve">fattori genetici e ambientali predisponenti </w:t>
      </w:r>
      <w:r>
        <w:rPr>
          <w:rFonts w:ascii="Times New Roman" w:hAnsi="Times New Roman" w:cs="Times New Roman"/>
        </w:rPr>
        <w:t xml:space="preserve">alla SM i principali </w:t>
      </w:r>
      <w:r w:rsidRPr="00010F69">
        <w:rPr>
          <w:rFonts w:ascii="Times New Roman" w:hAnsi="Times New Roman" w:cs="Times New Roman"/>
        </w:rPr>
        <w:t>sono:</w:t>
      </w:r>
    </w:p>
    <w:p w:rsidR="00F40474" w:rsidRPr="00010F69" w:rsidRDefault="00F40474" w:rsidP="00F40474">
      <w:pPr>
        <w:spacing w:line="360" w:lineRule="auto"/>
        <w:ind w:left="1134" w:right="560"/>
        <w:jc w:val="both"/>
        <w:rPr>
          <w:rFonts w:ascii="Times New Roman" w:hAnsi="Times New Roman" w:cs="Times New Roman"/>
        </w:rPr>
      </w:pPr>
    </w:p>
    <w:p w:rsidR="00F40474" w:rsidRPr="00010F69" w:rsidRDefault="00F40474" w:rsidP="00F40474">
      <w:pPr>
        <w:pStyle w:val="Paragrafoelenco"/>
        <w:numPr>
          <w:ilvl w:val="0"/>
          <w:numId w:val="1"/>
        </w:numPr>
        <w:spacing w:line="360" w:lineRule="auto"/>
        <w:ind w:left="1134" w:right="560" w:firstLine="0"/>
        <w:jc w:val="both"/>
        <w:rPr>
          <w:rFonts w:ascii="Times New Roman" w:hAnsi="Times New Roman" w:cs="Times New Roman"/>
        </w:rPr>
      </w:pPr>
      <w:r w:rsidRPr="00010F69">
        <w:rPr>
          <w:rFonts w:ascii="Times New Roman" w:hAnsi="Times New Roman" w:cs="Times New Roman"/>
        </w:rPr>
        <w:t>Predisposizione genetica</w:t>
      </w:r>
    </w:p>
    <w:p w:rsidR="00F40474" w:rsidRPr="00010F69" w:rsidRDefault="00F40474" w:rsidP="00F40474">
      <w:pPr>
        <w:pStyle w:val="Paragrafoelenco"/>
        <w:numPr>
          <w:ilvl w:val="2"/>
          <w:numId w:val="1"/>
        </w:numPr>
        <w:spacing w:line="360" w:lineRule="auto"/>
        <w:ind w:right="560"/>
        <w:jc w:val="both"/>
        <w:rPr>
          <w:rFonts w:ascii="Times New Roman" w:hAnsi="Times New Roman" w:cs="Times New Roman"/>
        </w:rPr>
      </w:pPr>
      <w:r w:rsidRPr="00010F69">
        <w:rPr>
          <w:rFonts w:ascii="Times New Roman" w:hAnsi="Times New Roman" w:cs="Times New Roman"/>
        </w:rPr>
        <w:t>Polimorfismi HLA</w:t>
      </w:r>
      <w:r w:rsidRPr="006C2258">
        <w:rPr>
          <w:rStyle w:val="Apice1"/>
        </w:rPr>
        <w:fldChar w:fldCharType="begin" w:fldLock="1"/>
      </w:r>
      <w:r w:rsidRPr="006C2258">
        <w:rPr>
          <w:rStyle w:val="Apice1"/>
        </w:rPr>
        <w:instrText>ADDIN CSL_CITATION { "citationItems" : [ { "id" : "ITEM-1", "itemData" : { "DOI" : "10.1016/S0140-6736(73)90970-7", "ISSN" : "01406736", "PMID" : "4128558", "abstract" : "Twenty-eight randomly selected patients with multiple sclerosis (M.S.) were typed in the mixed-lymphocyte culture test for a specific lymphocyte determinant LD-7a by means of LD-7a homozygous stimulator cells. Nineteen (70%) of the patients were LD-7a positive, a frequency much higher than the 16% observed in healthy individuals. Thirteen of the patients carried HL-A7, and all of these were LD-7a positive, which is significantly different (p=0\u00b7004) from the frequency of about 56% of this determinant in twenty-five normal HL-A7 positive individuals. Of the remaining fifteen patients, six carried LD-7a, which is also a significantly higher frequency (p=0\u00b7009) than that observed in normal HL-A7 negatives (three in forty individuals). Family studies showed that the LD-7a character is inherited and not acquired. The progression of the disease was significantly (P&lt;0\u00b705) more rapid in LD-7a positive than in LD-7a negative patients, and thus LD-7a not only decreases the threshold for developing M.S. but also increases the rate of progression once the disease has developed.", "author" : [ { "dropping-particle" : "", "family" : "Jersild", "given" : "Casper", "non-dropping-particle" : "", "parse-names" : false, "suffix" : "" }, { "dropping-particle" : "", "family" : "Hansen", "given" : "GreteS", "non-dropping-particle" : "", "parse-names" : false, "suffix" : "" }, { "dropping-particle" : "", "family" : "Svejgaard", "given" : "Arne", "non-dropping-particle" : "", "parse-names" : false, "suffix" : "" }, { "dropping-particle" : "", "family" : "Fog", "given" : "Torben", "non-dropping-particle" : "", "parse-names" : false, "suffix" : "" }, { "dropping-particle" : "", "family" : "Thomsen", "given" : "Mogens", "non-dropping-particle" : "", "parse-names" : false, "suffix" : "" }, { "dropping-particle" : "", "family" : "Dupont", "given" : "Bo", "non-dropping-particle" : "", "parse-names" : false, "suffix" : "" } ], "container-title" : "The Lancet", "id" : "ITEM-1", "issue" : "7840", "issued" : { "date-parts" : [ [ "1973" ] ] }, "page" : "1221-1225", "title" : "Histocompatibility detrminants in multiple sclerosis, with special reference to clinical course", "type" : "article-journal", "volume" : "302" }, "uris" : [ "http://www.mendeley.com/documents/?uuid=561ec504-3b29-4122-8ac2-5cc5d5e73c4e" ] } ], "mendeley" : { "formattedCitation" : "&lt;sup&gt;32&lt;/sup&gt;", "plainTextFormattedCitation" : "32", "previouslyFormattedCitation" : "&lt;sup&gt;32&lt;/sup&gt;" }, "properties" : { "noteIndex" : 0 }, "schema" : "https://github.com/citation-style-language/schema/raw/master/csl-citation.json" }</w:instrText>
      </w:r>
      <w:r w:rsidRPr="006C2258">
        <w:rPr>
          <w:rStyle w:val="Apice1"/>
        </w:rPr>
        <w:fldChar w:fldCharType="separate"/>
      </w:r>
      <w:r w:rsidRPr="006C2258">
        <w:rPr>
          <w:rStyle w:val="Apice1"/>
          <w:noProof/>
        </w:rPr>
        <w:t>32</w:t>
      </w:r>
      <w:r w:rsidRPr="006C2258">
        <w:rPr>
          <w:rStyle w:val="Apice1"/>
        </w:rPr>
        <w:fldChar w:fldCharType="end"/>
      </w:r>
    </w:p>
    <w:p w:rsidR="00F40474" w:rsidRPr="00010F69" w:rsidRDefault="00F40474" w:rsidP="00F40474">
      <w:pPr>
        <w:pStyle w:val="Paragrafoelenco"/>
        <w:numPr>
          <w:ilvl w:val="2"/>
          <w:numId w:val="1"/>
        </w:numPr>
        <w:spacing w:line="360" w:lineRule="auto"/>
        <w:ind w:right="560"/>
        <w:jc w:val="both"/>
        <w:rPr>
          <w:rFonts w:ascii="Times New Roman" w:hAnsi="Times New Roman" w:cs="Times New Roman"/>
        </w:rPr>
      </w:pPr>
      <w:r w:rsidRPr="00010F69">
        <w:rPr>
          <w:rFonts w:ascii="Times New Roman" w:hAnsi="Times New Roman" w:cs="Times New Roman"/>
        </w:rPr>
        <w:t>Altri polimorfismi non-HLA</w:t>
      </w:r>
      <w:r w:rsidRPr="006C2258">
        <w:rPr>
          <w:rStyle w:val="Apice1"/>
        </w:rPr>
        <w:fldChar w:fldCharType="begin" w:fldLock="1"/>
      </w:r>
      <w:r w:rsidRPr="006C2258">
        <w:rPr>
          <w:rStyle w:val="Apice1"/>
        </w:rPr>
        <w:instrText>ADDIN CSL_CITATION { "citationItems" : [ { "id" : "ITEM-1", "itemData" : { "DOI" : "10.1038/nature10251", "ISBN" : "1476-4687 (Electronic)\\r0028-0836 (Linking)", "ISSN" : "1476-4687", "PMID" : "21833088", "abstract" : "Multiple sclerosis is a common disease of the central nervous system in which the interplay between inflammatory and neurodegenerative processes typically results in intermittent neurological disturbance followed by progressive accumulation of disability. Epidemiological studies have shown that genetic factors are primarily responsible for the substantially increased frequency of the disease seen in the relatives of affected individuals, and systematic attempts to identify linkage in multiplex families have confirmed that variation within the major histocompatibility complex (MHC) exerts the greatest individual effect on risk. Modestly powered genome-wide association studies (GWAS) have enabled more than 20 additional risk loci to be identified and have shown that multiple variants exerting modest individual effects have a key role in disease susceptibility. Most of the genetic architecture underlying susceptibility to the disease remains to be defined and is anticipated to require the analysis of sample sizes that are beyond the numbers currently available to individual research groups. In a collaborative GWAS involving 9,772 cases of European descent collected by 23 research groups working in 15 different countries, we have replicated almost all of the previously suggested associations and identified at least a further 29 novel susceptibility loci. Within the MHC we have refined the identity of the HLA-DRB1 risk alleles and confirmed that variation in the HLA-A gene underlies the independent protective effect attributable to the class I region. Immunologically relevant genes are significantly overrepresented among those mapping close to the identified loci and particularly implicate T-helper-cell differentiation in the pathogenesis of multiple sclerosis", "author" : [ { "dropping-particle" : "", "family" : "Sawcer", "given" : "S", "non-dropping-particle" : "", "parse-names" : false, "suffix" : "" }, { "dropping-particle" : "", "family" : "Hellenthal", "given" : "G", "non-dropping-particle" : "", "parse-names" : false, "suffix" : "" }, { "dropping-particle" : "", "family" : "Pirinen", "given" : "M", "non-dropping-particle" : "", "parse-names" : false, "suffix" : "" }, { "dropping-particle" : "", "family" : "Spencer", "given" : "C C", "non-dropping-particle" : "", "parse-names" : false, "suffix" : "" }, { "dropping-particle" : "", "family" : "Patsopoulos", "given" : "N A", "non-dropping-particle" : "", "parse-names" : false, "suffix" : "" }, { "dropping-particle" : "", "family" : "Moutsianas", "given" : "L", "non-dropping-particle" : "", "parse-names" : false, "suffix" : "" }, { "dropping-particle" : "", "family" : "Dilthey", "given" : "A", "non-dropping-particle" : "", "parse-names" : false, "suffix" : "" }, { "dropping-particle" : "", "family" : "Su", "given" : "Z", "non-dropping-particle" : "", "parse-names" : false, "suffix" : "" }, { "dropping-particle" : "", "family" : "Freeman", "given" : "C", "non-dropping-particle" : "", "parse-names" : false, "suffix" : "" }, { "dropping-particle" : "", "family" : "Hunt", "given" : "S E", "non-dropping-particle" : "", "parse-names" : false, "suffix" : "" }, { "dropping-particle" : "", "family" : "Edkins", "given" : "S", "non-dropping-particle" : "", "parse-names" : false, "suffix" : "" }, { "dropping-particle" : "", "family" : "Gray", "given" : "E", "non-dropping-particle" : "", "parse-names" : false, "suffix" : "" }, { "dropping-particle" : "", "family" : "Booth", "given" : "D R", "non-dropping-particle" : "", "parse-names" : false, "suffix" : "" }, { "dropping-particle" : "", "family" : "Potter", "given" : "S C", "non-dropping-particle" : "", "parse-names" : false, "suffix" : "" }, { "dropping-particle" : "", "family" : "Goris", "given" : "A", "non-dropping-particle" : "", "parse-names" : false, "suffix" : "" }, { "dropping-particle" : "", "family" : "Band", "given" : "G", "non-dropping-particle" : "", "parse-names" : false, "suffix" : "" }, { "dropping-particle" : "", "family" : "Oturai", "given" : "A B", "non-dropping-particle" : "", "parse-names" : false, "suffix" : "" }, { "dropping-particle" : "", "family" : "Strange", "given" : "A", "non-dropping-particle" : "", "parse-names" : false, "suffix" : "" }, { "dropping-particle" : "", "family" : "Saarela", "given" : "J", "non-dropping-particle" : "", "parse-names" : false, "suffix" : "" }, { "dropping-particle" : "", "family" : "Bellenguez", "given" : "C", "non-dropping-particle" : "", "parse-names" : false, "suffix" : "" }, { "dropping-particle" : "", "family" : "Fontaine", "given" : "B", "non-dropping-particle" : "", "parse-names" : false, "suffix" : "" }, { "dropping-particle" : "", "family" : "Gillman", "given" : "M", "non-dropping-particle" : "", "parse-names" : false, "suffix" : "" }, { "dropping-particle" : "", "family" : "Hemmer", "given" : "B", "non-dropping-particle" : "", "parse-names" : false, "suffix" : "" }, { "dropping-particle" : "", "family" : "Gwilliam", "given" : "R", "non-dropping-particle" : "", "parse-names" : false, "suffix" : "" }, { "dropping-particle" : "", "family" : "Zipp", "given" : "F", "non-dropping-particle" : "", "parse-names" : false, "suffix" : "" }, { "dropping-particle" : "", "family" : "Jayakumar", "given" : "A", "non-dropping-particle" : "", "parse-names" : false, "suffix" : "" }, { "dropping-particle" : "", "family" : "Martin", "given" : "R", "non-dropping-particle" : "", "parse-names" : false, "suffix" : "" }, { "dropping-particle" : "", "family" : "Leslie", "given" : "S", "non-dropping-particle" : "", "parse-names" : false, "suffix" : "" }, { "dropping-particle" : "", "family" : "Hawkins", "given" : "S", "non-dropping-particle" : "", "parse-names" : false, "suffix" : "" }, { "dropping-particle" : "", "family" : "Giannoulatou", "given" : "E", "non-dropping-particle" : "", "parse-names" : false, "suffix" : "" }, { "dropping-particle" : "", "family" : "D'Alfonso", "given" : "S", "non-dropping-particle" : "", "parse-names" : false, "suffix" : "" }, { "dropping-particle" : "", "family" : "Blackburn", "given" : "H", "non-dropping-particle" : "", "parse-names" : false, "suffix" : "" }, { "dropping-particle" : "", "family" : "Boneschi", "given" : "F M", "non-dropping-particle" : "", "parse-names" : false, "suffix" : "" }, { "dropping-particle" : "", "family" : "Liddle", "given" : "J", "non-dropping-particle" : "", "parse-names" : false, "suffix" : "" }, { "dropping-particle" : "", "family" : "Harbo", "given" : "H F", "non-dropping-particle" : "", "parse-names" : false, "suffix" : "" }, { "dropping-particle" : "", "family" : "Perez", "given" : "M L", "non-dropping-particle" : "", "parse-names" : false, "suffix" : "" }, { "dropping-particle" : "", "family" : "Spurkland", "given" : "A", "non-dropping-particle" : "", "parse-names" : false, "suffix" : "" }, { "dropping-particle" : "", "family" : "Waller", "given" : "M J", "non-dropping-particle" : "", "parse-names" : false, "suffix" : "" }, { "dropping-particle" : "", "family" : "Mycko", "given" : "M P", "non-dropping-particle" : "", "parse-names" : false, "suffix" : "" }, { "dropping-particle" : "", "family" : "Ricketts", "given" : "M", "non-dropping-particle" : "", "parse-names" : false, "suffix" : "" }, { "dropping-particle" : "", "family" : "Comabella", "given" : "M", "non-dropping-particle" : "", "parse-names" : false, "suffix" : "" }, { "dropping-particle" : "", "family" : "Hammond", "given" : "N", "non-dropping-particle" : "", "parse-names" : false, "suffix" : "" }, { "dropping-particle" : "", "family" : "Kockum", "given" : "I", "non-dropping-particle" : "", "parse-names" : false, "suffix" : "" }, { "dropping-particle" : "", "family" : "McCann", "given" : "O T", "non-dropping-particle" : "", "parse-names" : false, "suffix" : "" }, { "dropping-particle" : "", "family" : "Ban", "given" : "M", "non-dropping-particle" : "", "parse-names" : false, "suffix" : "" }, { "dropping-particle" : "", "family" : "Whittaker", "given" : "P", "non-dropping-particle" : "", "parse-names" : false, "suffix" : "" }, { "dropping-particle" : "", "family" : "Kemppinen", "given" : "A", "non-dropping-particle" : "", "parse-names" : false, "suffix" : "" }, { "dropping-particle" : "", "family" : "Weston", "given" : "P", "non-dropping-particle" : "", "parse-names" : false, "suffix" : "" }, { "dropping-particle" : "", "family" : "Hawkins", "given" : "C", "non-dropping-particle" : "", "parse-names" : false, "suffix" : "" }, { "dropping-particle" : "", "family" : "Widaa", "given" : "S", "non-dropping-particle" : "", "parse-names" : false, "suffix" : "" }, { "dropping-particle" : "", "family" : "Zajicek", "given" : "J", "non-dropping-particle" : "", "parse-names" : false, "suffix" : "" }, { "dropping-particle" : "", "family" : "Dronov", "given" : "S", "non-dropping-particle" : "", "parse-names" : false, "suffix" : "" }, { "dropping-particle" : "", "family" : "Robertson", "given" : "N", "non-dropping-particle" : "", "parse-names" : false, "suffix" : "" }, { "dropping-particle" : "", "family" : "Bumpstead", "given" : "S J", "non-dropping-particle" : "", "parse-names" : false, "suffix" : "" }, { "dropping-particle" : "", "family" : "Barcellos", "given" : "L F", "non-dropping-particle" : "", "parse-names" : false, "suffix" : "" }, { "dropping-particle" : "", "family" : "Ravindrarajah", "given" : "R", "non-dropping-particle" : "", "parse-names" : false, "suffix" : "" }, { "dropping-particle" : "", "family" : "Abraham", "given" : "R", "non-dropping-particle" : "", "parse-names" : false, "suffix" : "" }, { "dropping-particle" : "", "family" : "Alfredsson", "given" : "L", "non-dropping-particle" : "", "parse-names" : false, "suffix" : "" }, { "dropping-particle" : "", "family" : "Ardlie", "given" : "K", "non-dropping-particle" : "", "parse-names" : false, "suffix" : "" }, { "dropping-particle" : "", "family" : "Aubin", "given" : "C", "non-dropping-particle" : "", "parse-names" : false, "suffix" : "" }, { "dropping-particle" : "", "family" : "Baker", "given" : "A", "non-dropping-particle" : "", "parse-names" : false, "suffix" : "" }, { "dropping-particle" : "", "family" : "Baker", "given" : "K", "non-dropping-particle" : "", "parse-names" : false, "suffix" : "" }, { "dropping-particle" : "", "family" : "Baranzini", "given" : "S E", "non-dropping-particle" : "", "parse-names" : false, "suffix" : "" }, { "dropping-particle" : "", "family" : "Bergamaschi", "given" : "L", "non-dropping-particle" : "", "parse-names" : false, "suffix" : "" }, { "dropping-particle" : "", "family" : "Bergamaschi", "given" : "R", "non-dropping-particle" : "", "parse-names" : false, "suffix" : "" }, { "dropping-particle" : "", "family" : "Bernstein", "given" : "A", "non-dropping-particle" : "", "parse-names" : false, "suffix" : "" }, { "dropping-particle" : "", "family" : "Berthele", "given" : "A", "non-dropping-particle" : "", "parse-names" : false, "suffix" : "" }, { "dropping-particle" : "", "family" : "Boggild", "given" : "M", "non-dropping-particle" : "", "parse-names" : false, "suffix" : "" }, { "dropping-particle" : "", "family" : "Bradfield", "given" : "J P", "non-dropping-particle" : "", "parse-names" : false, "suffix" : "" }, { "dropping-particle" : "", "family" : "Brassat", "given" : "D", "non-dropping-particle" : "", "parse-names" : false, "suffix" : "" }, { "dropping-particle" : "", "family" : "Broadley", "given" : "S A", "non-dropping-particle" : "", "parse-names" : false, "suffix" : "" }, { "dropping-particle" : "", "family" : "Buck", "given" : "D", "non-dropping-particle" : "", "parse-names" : false, "suffix" : "" }, { "dropping-particle" : "", "family" : "Butzkueven", "given" : "H", "non-dropping-particle" : "", "parse-names" : false, "suffix" : "" }, { "dropping-particle" : "", "family" : "Capra", "given" : "R", "non-dropping-particle" : "", "parse-names" : false, "suffix" : "" }, { "dropping-particle" : "", "family" : "Carroll", "given" : "W M", "non-dropping-particle" : "", "parse-names" : false, "suffix" : "" }, { "dropping-particle" : "", "family" : "Cavalla", "given" : "P", "non-dropping-particle" : "", "parse-names" : false, "suffix" : "" }, { "dropping-particle" : "", "family" : "Celius", "given" : "E G", "non-dropping-particle" : "", "parse-names" : false, "suffix" : "" }, { "dropping-particle" : "", "family" : "Cepok", "given" : "S", "non-dropping-particle" : "", "parse-names" : false, "suffix" : "" }, { "dropping-particle" : "", "family" : "Chiavacci", "given" : "R", "non-dropping-particle" : "", "parse-names" : false, "suffix" : "" }, { "dropping-particle" : "", "family" : "Clerget-Darpoux", "given" : "F", "non-dropping-particle" : "", "parse-names" : false, "suffix" : "" }, { "dropping-particle" : "", "family" : "Clysters", "given" : "K", "non-dropping-particle" : "", "parse-names" : false, "suffix" : "" }, { "dropping-particle" : "", "family" : "Comi", "given" : "G", "non-dropping-particle" : "", "parse-names" : false, "suffix" : "" }, { "dropping-particle" : "", "family" : "Cossburn", "given" : "M", "non-dropping-particle" : "", "parse-names" : false, "suffix" : "" }, { "dropping-particle" : "", "family" : "Cournu-Rebeix", "given" : "I", "non-dropping-particle" : "", "parse-names" : false, "suffix" : "" }, { "dropping-particle" : "", "family" : "Cox", "given" : "M B", "non-dropping-particle" : "", "parse-names" : false, "suffix" : "" }, { "dropping-particle" : "", "family" : "Cozen", "given" : "W", "non-dropping-particle" : "", "parse-names" : false, "suffix" : "" }, { "dropping-particle" : "", "family" : "Cree", "given" : "B A", "non-dropping-particle" : "", "parse-names" : false, "suffix" : "" }, { "dropping-particle" : "", "family" : "Cross", "given" : "A H", "non-dropping-particle" : "", "parse-names" : false, "suffix" : "" }, { "dropping-particle" : "", "family" : "Cusi", "given" : "D", "non-dropping-particle" : "", "parse-names" : false, "suffix" : "" }, { "dropping-particle" : "", "family" : "Daly", "given" : "M J", "non-dropping-particle" : "", "parse-names" : false, "suffix" : "" }, { "dropping-particle" : "", "family" : "Davis", "given" : "E", "non-dropping-particle" : "", "parse-names" : false, "suffix" : "" }, { "dropping-particle" : "", "family" : "Bakker", "given" : "P I", "non-dropping-particle" : "de", "parse-names" : false, "suffix" : "" }, { "dropping-particle" : "", "family" : "Debouverie", "given" : "M", "non-dropping-particle" : "", "parse-names" : false, "suffix" : "" }, { "dropping-particle" : "", "family" : "D'Hooghe", "given" : "M B", "non-dropping-particle" : "", "parse-names" : false, "suffix" : "" }, { "dropping-particle" : "", "family" : "Dixon", "given" : "K", "non-dropping-particle" : "", "parse-names" : false, "suffix" : "" }, { "dropping-particle" : "", "family" : "Dobosi", "given" : "R", "non-dropping-particle" : "", "parse-names" : false, "suffix" : "" }, { "dropping-particle" : "", "family" : "Dubois", "given" : "B", "non-dropping-particle" : "", "parse-names" : false, "suffix" : "" }, { "dropping-particle" : "", "family" : "Ellinghaus", "given" : "D", "non-dropping-particle" : "", "parse-names" : false, "suffix" : "" }, { "dropping-particle" : "", "family" : "Elovaara", "given" : "I", "non-dropping-particle" : "", "parse-names" : false, "suffix" : "" }, { "dropping-particle" : "", "family" : "Esposito", "given" : "F", "non-dropping-particle" : "", "parse-names" : false, "suffix" : "" }, { "dropping-particle" : "", "family" : "Fontenille", "given" : "C", "non-dropping-particle" : "", "parse-names" : false, "suffix" : "" }, { "dropping-particle" : "", "family" : "Foote", "given" : "S", "non-dropping-particle" : "", "parse-names" : false, "suffix" : "" }, { "dropping-particle" : "", "family" : "Franke", "given" : "A", "non-dropping-particle" : "", "parse-names" : false, "suffix" : "" }, { "dropping-particle" : "", "family" : "Galimberti", "given" : "D", "non-dropping-particle" : "", "parse-names" : false, "suffix" : "" }, { "dropping-particle" : "", "family" : "Ghezzi", "given" : "A", "non-dropping-particle" : "", "parse-names" : false, "suffix" : "" }, { "dropping-particle" : "", "family" : "Glessner", "given" : "J", "non-dropping-particle" : "", "parse-names" : false, "suffix" : "" }, { "dropping-particle" : "", "family" : "Gomez", "given" : "R", "non-dropping-particle" : "", "parse-names" : false, "suffix" : "" }, { "dropping-particle" : "", "family" : "Gout", "given" : "O", "non-dropping-particle" : "", "parse-names" : false, "suffix" : "" }, { "dropping-particle" : "", "family" : "Graham", "given" : "C", "non-dropping-particle" : "", "parse-names" : false, "suffix" : "" }, { "dropping-particle" : "", "family" : "Grant", "given" : "S F", "non-dropping-particle" : "", "parse-names" : false, "suffix" : "" }, { "dropping-particle" : "", "family" : "Guerini", "given" : "F R", "non-dropping-particle" : "", "parse-names" : false, "suffix" : "" }, { "dropping-particle" : "", "family" : "Hakonarson", "given" : "H", "non-dropping-particle" : "", "parse-names" : false, "suffix" : "" }, { "dropping-particle" : "", "family" : "Hall", "given" : "P", "non-dropping-particle" : "", "parse-names" : false, "suffix" : "" }, { "dropping-particle" : "", "family" : "Hamsten", "given" : "A", "non-dropping-particle" : "", "parse-names" : false, "suffix" : "" }, { "dropping-particle" : "", "family" : "Hartung", "given" : "H P", "non-dropping-particle" : "", "parse-names" : false, "suffix" : "" }, { "dropping-particle" : "", "family" : "Heard", "given" : "R N", "non-dropping-particle" : "", "parse-names" : false, "suffix" : "" }, { "dropping-particle" : "", "family" : "Heath", "given" : "S", "non-dropping-particle" : "", "parse-names" : false, "suffix" : "" }, { "dropping-particle" : "", "family" : "Hobart", "given" : "J", "non-dropping-particle" : "", "parse-names" : false, "suffix" : "" }, { "dropping-particle" : "", "family" : "Hoshi", "given" : "M", "non-dropping-particle" : "", "parse-names" : false, "suffix" : "" }, { "dropping-particle" : "", "family" : "Infante-Duarte", "given" : "C", "non-dropping-particle" : "", "parse-names" : false, "suffix" : "" }, { "dropping-particle" : "", "family" : "Ingram", "given" : "G", "non-dropping-particle" : "", "parse-names" : false, "suffix" : "" }, { "dropping-particle" : "", "family" : "Ingram", "given" : "W", "non-dropping-particle" : "", "parse-names" : false, "suffix" : "" }, { "dropping-particle" : "", "family" : "Islam", "given" : "T", "non-dropping-particle" : "", "parse-names" : false, "suffix" : "" }, { "dropping-particle" : "", "family" : "Jagodic", "given" : "M", "non-dropping-particle" : "", "parse-names" : false, "suffix" : "" }, { "dropping-particle" : "", "family" : "Kabesch", "given" : "M", "non-dropping-particle" : "", "parse-names" : false, "suffix" : "" }, { "dropping-particle" : "", "family" : "Kermode", "given" : "A G", "non-dropping-particle" : "", "parse-names" : false, "suffix" : "" }, { "dropping-particle" : "", "family" : "Kilpatrick", "given" : "T J", "non-dropping-particle" : "", "parse-names" : false, "suffix" : "" }, { "dropping-particle" : "", "family" : "Kim", "given" : "C", "non-dropping-particle" : "", "parse-names" : false, "suffix" : "" }, { "dropping-particle" : "", "family" : "Klopp", "given" : "N", "non-dropping-particle" : "", "parse-names" : false, "suffix" : "" }, { "dropping-particle" : "", "family" : "Koivisto", "given" : "K", "non-dropping-particle" : "", "parse-names" : false, "suffix" : "" }, { "dropping-particle" : "", "family" : "Larsson", "given" : "M", "non-dropping-particle" : "", "parse-names" : false, "suffix" : "" }, { "dropping-particle" : "", "family" : "Lathrop", "given" : "M", "non-dropping-particle" : "", "parse-names" : false, "suffix" : "" }, { "dropping-particle" : "", "family" : "Lechner-Scott", "given" : "J S", "non-dropping-particle" : "", "parse-names" : false, "suffix" : "" }, { "dropping-particle" : "", "family" : "Leone", "given" : "M A", "non-dropping-particle" : "", "parse-names" : false, "suffix" : "" }, { "dropping-particle" : "", "family" : "Leppa", "given" : "V", "non-dropping-particle" : "", "parse-names" : false, "suffix" : "" }, { "dropping-particle" : "", "family" : "Liljedahl", "given" : "U", "non-dropping-particle" : "", "parse-names" : false, "suffix" : "" }, { "dropping-particle" : "", "family" : "Bomfim", "given" : "I L", "non-dropping-particle" : "", "parse-names" : false, "suffix" : "" }, { "dropping-particle" : "", "family" : "Lincoln", "given" : "R R", "non-dropping-particle" : "", "parse-names" : false, "suffix" : "" }, { "dropping-particle" : "", "family" : "Link", "given" : "J", "non-dropping-particle" : "", "parse-names" : false, "suffix" : "" }, { "dropping-particle" : "", "family" : "Liu", "given" : "J", "non-dropping-particle" : "", "parse-names" : false, "suffix" : "" }, { "dropping-particle" : "", "family" : "Lorentzen", "given" : "A R", "non-dropping-particle" : "", "parse-names" : false, "suffix" : "" }, { "dropping-particle" : "", "family" : "Lupoli", "given" : "S", "non-dropping-particle" : "", "parse-names" : false, "suffix" : "" }, { "dropping-particle" : "", "family" : "Macciardi", "given" : "F", "non-dropping-particle" : "", "parse-names" : false, "suffix" : "" }, { "dropping-particle" : "", "family" : "Mack", "given" : "T", "non-dropping-particle" : "", "parse-names" : false, "suffix" : "" }, { "dropping-particle" : "", "family" : "Marriott", "given" : "M", "non-dropping-particle" : "", "parse-names" : false, "suffix" : "" }, { "dropping-particle" : "", "family" : "Martinelli", "given" : "V", "non-dropping-particle" : "", "parse-names" : false, "suffix" : "" }, { "dropping-particle" : "", "family" : "Mason", "given" : "D", "non-dropping-particle" : "", "parse-names" : false, "suffix" : "" }, { "dropping-particle" : "", "family" : "McCauley", "given" : "J L", "non-dropping-particle" : "", "parse-names" : false, "suffix" : "" }, { "dropping-particle" : "", "family" : "Mentch", "given" : "F", "non-dropping-particle" : "", "parse-names" : false, "suffix" : "" }, { "dropping-particle" : "", "family" : "Mero", "given" : "I L", "non-dropping-particle" : "", "parse-names" : false, "suffix" : "" }, { "dropping-particle" : "", "family" : "Mihalova", "given" : "T", "non-dropping-particle" : "", "parse-names" : false, "suffix" : "" }, { "dropping-particle" : "", "family" : "Montalban", "given" : "X", "non-dropping-particle" : "", "parse-names" : false, "suffix" : "" }, { "dropping-particle" : "", "family" : "Mottershead", "given" : "J", "non-dropping-particle" : "", "parse-names" : false, "suffix" : "" }, { "dropping-particle" : "", "family" : "Myhr", "given" : "K M", "non-dropping-particle" : "", "parse-names" : false, "suffix" : "" }, { "dropping-particle" : "", "family" : "Naldi", "given" : "P", "non-dropping-particle" : "", "parse-names" : false, "suffix" : "" }, { "dropping-particle" : "", "family" : "Ollier", "given" : "W", "non-dropping-particle" : "", "parse-names" : false, "suffix" : "" }, { "dropping-particle" : "", "family" : "Page", "given" : "A", "non-dropping-particle" : "", "parse-names" : false, "suffix" : "" }, { "dropping-particle" : "", "family" : "Palotie", "given" : "A", "non-dropping-particle" : "", "parse-names" : false, "suffix" : "" }, { "dropping-particle" : "", "family" : "Pelletier", "given" : "J", "non-dropping-particle" : "", "parse-names" : false, "suffix" : "" }, { "dropping-particle" : "", "family" : "Piccio", "given" : "L", "non-dropping-particle" : "", "parse-names" : false, "suffix" : "" }, { "dropping-particle" : "", "family" : "Pickersgill", "given" : "T", "non-dropping-particle" : "", "parse-names" : false, "suffix" : "" }, { "dropping-particle" : "", "family" : "Piehl", "given" : "F", "non-dropping-particle" : "", "parse-names" : false, "suffix" : "" }, { "dropping-particle" : "", "family" : "Pobywajlo", "given" : "S", "non-dropping-particle" : "", "parse-names" : false, "suffix" : "" }, { "dropping-particle" : "", "family" : "Quach", "given" : "H L", "non-dropping-particle" : "", "parse-names" : false, "suffix" : "" }, { "dropping-particle" : "", "family" : "Ramsay", "given" : "P P", "non-dropping-particle" : "", "parse-names" : false, "suffix" : "" }, { "dropping-particle" : "", "family" : "Reunanen", "given" : "M", "non-dropping-particle" : "", "parse-names" : false, "suffix" : "" }, { "dropping-particle" : "", "family" : "Reynolds", "given" : "R", "non-dropping-particle" : "", "parse-names" : false, "suffix" : "" }, { "dropping-particle" : "", "family" : "Rioux", "given" : "J D", "non-dropping-particle" : "", "parse-names" : false, "suffix" : "" }, { "dropping-particle" : "", "family" : "Rodegher", "given" : "M", "non-dropping-particle" : "", "parse-names" : false, "suffix" : "" }, { "dropping-particle" : "", "family" : "Roesner", "given" : "S", "non-dropping-particle" : "", "parse-names" : false, "suffix" : "" }, { "dropping-particle" : "", "family" : "Rubio", "given" : "J P", "non-dropping-particle" : "", "parse-names" : false, "suffix" : "" }, { "dropping-particle" : "", "family" : "Ruckert", "given" : "I M", "non-dropping-particle" : "", "parse-names" : false, "suffix" : "" }, { "dropping-particle" : "", "family" : "Salvetti", "given" : "M", "non-dropping-particle" : "", "parse-names" : false, "suffix" : "" }, { "dropping-particle" : "", "family" : "Salvi", "given" : "E", "non-dropping-particle" : "", "parse-names" : false, "suffix" : "" }, { "dropping-particle" : "", "family" : "Santaniello", "given" : "A", "non-dropping-particle" : "", "parse-names" : false, "suffix" : "" }, { "dropping-particle" : "", "family" : "Schaefer", "given" : "C A", "non-dropping-particle" : "", "parse-names" : false, "suffix" : "" }, { "dropping-particle" : "", "family" : "Schreiber", "given" : "S", "non-dropping-particle" : "", "parse-names" : false, "suffix" : "" }, { "dropping-particle" : "", "family" : "Schulze", "given" : "C", "non-dropping-particle" : "", "parse-names" : false, "suffix" : "" }, { "dropping-particle" : "", "family" : "Scott", "given" : "R J", "non-dropping-particle" : "", "parse-names" : false, "suffix" : "" }, { "dropping-particle" : "", "family" : "Sellebjerg", "given" : "F", "non-dropping-particle" : "", "parse-names" : false, "suffix" : "" }, { "dropping-particle" : "", "family" : "Selmaj", "given" : "K W", "non-dropping-particle" : "", "parse-names" : false, "suffix" : "" }, { "dropping-particle" : "", "family" : "Sexton", "given" : "D", "non-dropping-particle" : "", "parse-names" : false, "suffix" : "" }, { "dropping-particle" : "", "family" : "Shen", "given" : "L", "non-dropping-particle" : "", "parse-names" : false, "suffix" : "" }, { "dropping-particle" : "", "family" : "Simms-Acuna", "given" : "B", "non-dropping-particle" : "", "parse-names" : false, "suffix" : "" }, { "dropping-particle" : "", "family" : "Skidmore", "given" : "S", "non-dropping-particle" : "", "parse-names" : false, "suffix" : "" }, { "dropping-particle" : "", "family" : "Sleiman", "given" : "P M", "non-dropping-particle" : "", "parse-names" : false, "suffix" : "" }, { "dropping-particle" : "", "family" : "Smestad", "given" : "C", "non-dropping-particle" : "", "parse-names" : false, "suffix" : "" }, { "dropping-particle" : "", "family" : "Sorensen", "given" : "P S", "non-dropping-particle" : "", "parse-names" : false, "suffix" : "" }, { "dropping-particle" : "", "family" : "Sondergaard", "given" : "H B", "non-dropping-particle" : "", "parse-names" : false, "suffix" : "" }, { "dropping-particle" : "", "family" : "Stankovich", "given" : "J", "non-dropping-particle" : "", "parse-names" : false, "suffix" : "" }, { "dropping-particle" : "", "family" : "Strange", "given" : "R C", "non-dropping-particle" : "", "parse-names" : false, "suffix" : "" }, { "dropping-particle" : "", "family" : "Sulonen", "given" : "A M", "non-dropping-particle" : "", "parse-names" : false, "suffix" : "" }, { "dropping-particle" : "", "family" : "Sundqvist", "given" : "E", "non-dropping-particle" : "", "parse-names" : false, "suffix" : "" }, { "dropping-particle" : "", "family" : "Syvanen", "given" : "A C", "non-dropping-particle" : "", "parse-names" : false, "suffix" : "" }, { "dropping-particle" : "", "family" : "Taddeo", "given" : "F", "non-dropping-particle" : "", "parse-names" : false, "suffix" : "" }, { "dropping-particle" : "", "family" : "Taylor", "given" : "B", "non-dropping-particle" : "", "parse-names" : false, "suffix" : "" }, { "dropping-particle" : "", "family" : "Blackwell", "given" : "J M", "non-dropping-particle" : "", "parse-names" : false, "suffix" : "" }, { "dropping-particle" : "", "family" : "Tienari", "given" : "P", "non-dropping-particle" : "", "parse-names" : false, "suffix" : "" }, { "dropping-particle" : "", "family" : "Bramon", "given" : "E", "non-dropping-particle" : "", "parse-names" : false, "suffix" : "" }, { "dropping-particle" : "", "family" : "Tourbah", "given" : "A", "non-dropping-particle" : "", "parse-names" : false, "suffix" : "" }, { "dropping-particle" : "", "family" : "Brown", "given" : "M A", "non-dropping-particle" : "", "parse-names" : false, "suffix" : "" }, { "dropping-particle" : "", "family" : "Tronczynska", "given" : "E", "non-dropping-particle" : "", "parse-names" : false, "suffix" : "" }, { "dropping-particle" : "", "family" : "Casas", "given" : "J P", "non-dropping-particle" : "", "parse-names" : false, "suffix" : "" }, { "dropping-particle" : "", "family" : "Tubridy", "given" : "N", "non-dropping-particle" : "", "parse-names" : false, "suffix" : "" }, { "dropping-particle" : "", "family" : "Corvin", "given" : "A", "non-dropping-particle" : "", "parse-names" : false, "suffix" : "" }, { "dropping-particle" : "", "family" : "Vickery", "given" : "J", "non-dropping-particle" : "", "parse-names" : false, "suffix" : "" }, { "dropping-particle" : "", "family" : "Jankowski", "given" : "J", "non-dropping-particle" : "", "parse-names" : false, "suffix" : "" }, { "dropping-particle" : "", "family" : "Villoslada", "given" : "P", "non-dropping-particle" : "", "parse-names" : false, "suffix" : "" }, { "dropping-particle" : "", "family" : "Markus", "given" : "H S", "non-dropping-particle" : "", "parse-names" : false, "suffix" : "" }, { "dropping-particle" : "", "family" : "Wang", "given" : "K", "non-dropping-particle" : "", "parse-names" : false, "suffix" : "" }, { "dropping-particle" : "", "family" : "Mathew", "given" : "C G", "non-dropping-particle" : "", "parse-names" : false, "suffix" : "" }, { "dropping-particle" : "", "family" : "Wason", "given" : "J", "non-dropping-particle" : "", "parse-names" : false, "suffix" : "" }, { "dropping-particle" : "", "family" : "Palmer", "given" : "C N", "non-dropping-particle" : "", "parse-names" : false, "suffix" : "" }, { "dropping-particle" : "", "family" : "Wichmann", "given" : "H E", "non-dropping-particle" : "", "parse-names" : false, "suffix" : "" }, { "dropping-particle" : "", "family" : "Plomin", "given" : "R", "non-dropping-particle" : "", "parse-names" : false, "suffix" : "" }, { "dropping-particle" : "", "family" : "Willoughby", "given" : "E", "non-dropping-particle" : "", "parse-names" : false, "suffix" : "" }, { "dropping-particle" : "", "family" : "Rautanen", "given" : "A", "non-dropping-particle" : "", "parse-names" : false, "suffix" : "" }, { "dropping-particle" : "", "family" : "Winkelmann", "given" : "J", "non-dropping-particle" : "", "parse-names" : false, "suffix" : "" }, { "dropping-particle" : "", "family" : "Wittig", "given" : "M", "non-dropping-particle" : "", "parse-names" : false, "suffix" : "" }, { "dropping-particle" : "", "family" : "Trembath", "given" : "R C", "non-dropping-particle" : "", "parse-names" : false, "suffix" : "" }, { "dropping-particle" : "", "family" : "Yaouanq", "given" : "J", "non-dropping-particle" : "", "parse-names" : false, "suffix" : "" }, { "dropping-particle" : "", "family" : "Viswanathan", "given" : "A C", "non-dropping-particle" : "", "parse-names" : false, "suffix" : "" }, { "dropping-particle" : "", "family" : "Zhang", "given" : "H", "non-dropping-particle" : "", "parse-names" : false, "suffix" : "" }, { "dropping-particle" : "", "family" : "Wood", "given" : "N W", "non-dropping-particle" : "", "parse-names" : false, "suffix" : "" }, { "dropping-particle" : "", "family" : "Zuvich", "given" : "R", "non-dropping-particle" : "", "parse-names" : false, "suffix" : "" }, { "dropping-particle" : "", "family" : "Deloukas", "given" : "P", "non-dropping-particle" : "", "parse-names" : false, "suffix" : "" }, { "dropping-particle" : "", "family" : "Langford", "given" : "C", "non-dropping-particle" : "", "parse-names" : false, "suffix" : "" }, { "dropping-particle" : "", "family" : "Duncanson", "given" : "A", "non-dropping-particle" : "", "parse-names" : false, "suffix" : "" }, { "dropping-particle" : "", "family" : "Oksenberg", "given" : "J R", "non-dropping-particle" : "", "parse-names" : false, "suffix" : "" }, { "dropping-particle" : "", "family" : "Pericak-Vance", "given" : "M A", "non-dropping-particle" : "", "parse-names" : false, "suffix" : "" }, { "dropping-particle" : "", "family" : "Haines", "given" : "J L", "non-dropping-particle" : "", "parse-names" : false, "suffix" : "" }, { "dropping-particle" : "", "family" : "Olsson", "given" : "T", "non-dropping-particle" : "", "parse-names" : false, "suffix" : "" }, { "dropping-particle" : "", "family" : "Hillert", "given" : "J", "non-dropping-particle" : "", "parse-names" : false, "suffix" : "" }, { "dropping-particle" : "", "family" : "Ivinson", "given" : "A J", "non-dropping-particle" : "", "parse-names" : false, "suffix" : "" }, { "dropping-particle" : "", "family" : "Jager", "given" : "P L", "non-dropping-particle" : "De", "parse-names" : false, "suffix" : "" }, { "dropping-particle" : "", "family" : "Peltonen", "given" : "L", "non-dropping-particle" : "", "parse-names" : false, "suffix" : "" }, { "dropping-particle" : "", "family" : "Stewart", "given" : "G J", "non-dropping-particle" : "", "parse-names" : false, "suffix" : "" }, { "dropping-particle" : "", "family" : "Hafler", "given" : "D A", "non-dropping-particle" : "", "parse-names" : false, "suffix" : "" }, { "dropping-particle" : "", "family" : "Hauser", "given" : "S L", "non-dropping-particle" : "", "parse-names" : false, "suffix" : "" }, { "dropping-particle" : "", "family" : "McVean", "given" : "G", "non-dropping-particle" : "", "parse-names" : false, "suffix" : "" }, { "dropping-particle" : "", "family" : "Donnelly", "given" : "P", "non-dropping-particle" : "", "parse-names" : false, "suffix" : "" }, { "dropping-particle" : "", "family" : "Compston", "given" : "A", "non-dropping-particle" : "", "parse-names" : false, "suffix" : "" } ], "container-title" : "Nature", "id" : "ITEM-1", "issue" : "7359", "issued" : { "date-parts" : [ [ "2011" ] ] }, "page" : "214-219", "title" : "Genetic risk and a primary role for cell-mediated immune mechanisms in multiple sclerosis", "type" : "article-journal", "volume" : "476" }, "uris" : [ "http://www.mendeley.com/documents/?uuid=43f62f2a-e67e-4b06-b2a8-50a7ee91d7b1" ] }, { "id" : "ITEM-2", "itemData" : { "DOI" : "10.1038/ng.584", "ISBN" : "1546-1718 (Electronic)\\r1061-4036 (Linking)", "ISSN" : "1546-1718", "PMID" : "20453840", "abstract" : "A genome-wide association scan of approximately 6.6 million genotyped or imputed variants in 882 Sardinian individuals with multiple sclerosis (cases) and 872 controls suggested association of CBLB gene variants with disease, which was confirmed in 1,775 cases and 2,005 controls (rs9657904, overall P = 1.60 x 10(-10), OR = 1.40). CBLB encodes a negative regulator of adaptive immune responses, and mice lacking the ortholog are prone to experimental autoimmune encephalomyelitis, the animal model of multiple sclerosis.", "author" : [ { "dropping-particle" : "", "family" : "Sanna", "given" : "Serena", "non-dropping-particle" : "", "parse-names" : false, "suffix" : "" }, { "dropping-particle" : "", "family" : "Pitzalis", "given" : "Maristella", "non-dropping-particle" : "", "parse-names" : false, "suffix" : "" }, { "dropping-particle" : "", "family" : "Zoledziewska", "given" : "Magdalena", "non-dropping-particle" : "", "parse-names" : false, "suffix" : "" }, { "dropping-particle" : "", "family" : "Zara", "given" : "Ilenia", "non-dropping-particle" : "", "parse-names" : false, "suffix" : "" }, { "dropping-particle" : "", "family" : "Sidore", "given" : "Carlo", "non-dropping-particle" : "", "parse-names" : false, "suffix" : "" }, { "dropping-particle" : "", "family" : "Murru", "given" : "Raffaele", "non-dropping-particle" : "", "parse-names" : false, "suffix" : "" }, { "dropping-particle" : "", "family" : "Whalen", "given" : "Michael B", "non-dropping-particle" : "", "parse-names" : false, "suffix" : "" }, { "dropping-particle" : "", "family" : "Busonero", "given" : "Fabio", "non-dropping-particle" : "", "parse-names" : false, "suffix" : "" }, { "dropping-particle" : "", "family" : "Maschio", "given" : "Andrea", "non-dropping-particle" : "", "parse-names" : false, "suffix" : "" }, { "dropping-particle" : "", "family" : "Costa", "given" : "Gianna", "non-dropping-particle" : "", "parse-names" : false, "suffix" : "" }, { "dropping-particle" : "", "family" : "Melis", "given" : "Maria Cristina", "non-dropping-particle" : "", "parse-names" : false, "suffix" : "" }, { "dropping-particle" : "", "family" : "Deidda", "given" : "Francesca", "non-dropping-particle" : "", "parse-names" : false, "suffix" : "" }, { "dropping-particle" : "", "family" : "Poddie", "given" : "Fausto", "non-dropping-particle" : "", "parse-names" : false, "suffix" : "" }, { "dropping-particle" : "", "family" : "Morelli", "given" : "Laura", "non-dropping-particle" : "", "parse-names" : false, "suffix" : "" }, { "dropping-particle" : "", "family" : "Farina", "given" : "Gabriele", "non-dropping-particle" : "", "parse-names" : false, "suffix" : "" }, { "dropping-particle" : "", "family" : "Li", "given" : "Yun", "non-dropping-particle" : "", "parse-names" : false, "suffix" : "" }, { "dropping-particle" : "", "family" : "Dei", "given" : "Mariano", "non-dropping-particle" : "", "parse-names" : false, "suffix" : "" }, { "dropping-particle" : "", "family" : "Lai", "given" : "Sandra", "non-dropping-particle" : "", "parse-names" : false, "suffix" : "" }, { "dropping-particle" : "", "family" : "Mulas", "given" : "Antonella", "non-dropping-particle" : "", "parse-names" : false, "suffix" : "" }, { "dropping-particle" : "", "family" : "Cuccuru", "given" : "Gianmauro", "non-dropping-particle" : "", "parse-names" : false, "suffix" : "" }, { "dropping-particle" : "", "family" : "Porcu", "given" : "Eleonora", "non-dropping-particle" : "", "parse-names" : false, "suffix" : "" }, { "dropping-particle" : "", "family" : "Liang", "given" : "Liming", "non-dropping-particle" : "", "parse-names" : false, "suffix" : "" }, { "dropping-particle" : "", "family" : "Zavattari", "given" : "Patrizia", "non-dropping-particle" : "", "parse-names" : false, "suffix" : "" }, { "dropping-particle" : "", "family" : "Moi", "given" : "Loredana", "non-dropping-particle" : "", "parse-names" : false, "suffix" : "" }, { "dropping-particle" : "", "family" : "Deriu", "given" : "Elisa", "non-dropping-particle" : "", "parse-names" : false, "suffix" : "" }, { "dropping-particle" : "", "family" : "Urru", "given" : "M Francesca", "non-dropping-particle" : "", "parse-names" : false, "suffix" : "" }, { "dropping-particle" : "", "family" : "Bajorek", "given" : "Michele", "non-dropping-particle" : "", "parse-names" : false, "suffix" : "" }, { "dropping-particle" : "", "family" : "Satta", "given" : "Maria Anna", "non-dropping-particle" : "", "parse-names" : false, "suffix" : "" }, { "dropping-particle" : "", "family" : "Cocco", "given" : "Eleonora", "non-dropping-particle" : "", "parse-names" : false, "suffix" : "" }, { "dropping-particle" : "", "family" : "Ferrigno", "given" : "Paola", "non-dropping-particle" : "", "parse-names" : false, "suffix" : "" }, { "dropping-particle" : "", "family" : "Sotgiu", "given" : "Stefano", "non-dropping-particle" : "", "parse-names" : false, "suffix" : "" }, { "dropping-particle" : "", "family" : "Pugliatti", "given" : "Maura", "non-dropping-particle" : "", "parse-names" : false, "suffix" : "" }, { "dropping-particle" : "", "family" : "Traccis", "given" : "Sebastiano", "non-dropping-particle" : "", "parse-names" : false, "suffix" : "" }, { "dropping-particle" : "", "family" : "Angius", "given" : "Andrea", "non-dropping-particle" : "", "parse-names" : false, "suffix" : "" }, { "dropping-particle" : "", "family" : "Melis", "given" : "Maurizio", "non-dropping-particle" : "", "parse-names" : false, "suffix" : "" }, { "dropping-particle" : "", "family" : "Rosati", "given" : "Giulio", "non-dropping-particle" : "", "parse-names" : false, "suffix" : "" }, { "dropping-particle" : "", "family" : "Abecasis", "given" : "Gon\u00e7alo R", "non-dropping-particle" : "", "parse-names" : false, "suffix" : "" }, { "dropping-particle" : "", "family" : "Uda", "given" : "Manuela", "non-dropping-particle" : "", "parse-names" : false, "suffix" : "" }, { "dropping-particle" : "", "family" : "Marrosu", "given" : "Maria Giovanna", "non-dropping-particle" : "", "parse-names" : false, "suffix" : "" }, { "dropping-particle" : "", "family" : "Schlessinger", "given" : "David", "non-dropping-particle" : "", "parse-names" : false, "suffix" : "" }, { "dropping-particle" : "", "family" : "Cucca", "given" : "Francesco", "non-dropping-particle" : "", "parse-names" : false, "suffix" : "" } ], "container-title" : "Nature genetics", "id" : "ITEM-2", "issue" : "6", "issued" : { "date-parts" : [ [ "2010" ] ] }, "page" : "495-7", "title" : "Variants within the immunoregulatory CBLB gene are associated with multiple sclerosis.", "type" : "article-journal", "volume" : "42" }, "uris" : [ "http://www.mendeley.com/documents/?uuid=da888520-7260-485e-830d-3fc015e9dcda" ] } ], "mendeley" : { "formattedCitation" : "&lt;sup&gt;33,34&lt;/sup&gt;", "plainTextFormattedCitation" : "33,34", "previouslyFormattedCitation" : "&lt;sup&gt;33,34&lt;/sup&gt;" }, "properties" : { "noteIndex" : 0 }, "schema" : "https://github.com/citation-style-language/schema/raw/master/csl-citation.json" }</w:instrText>
      </w:r>
      <w:r w:rsidRPr="006C2258">
        <w:rPr>
          <w:rStyle w:val="Apice1"/>
        </w:rPr>
        <w:fldChar w:fldCharType="separate"/>
      </w:r>
      <w:r w:rsidRPr="006C2258">
        <w:rPr>
          <w:rStyle w:val="Apice1"/>
          <w:noProof/>
        </w:rPr>
        <w:t>33,34</w:t>
      </w:r>
      <w:r w:rsidRPr="006C2258">
        <w:rPr>
          <w:rStyle w:val="Apice1"/>
        </w:rPr>
        <w:fldChar w:fldCharType="end"/>
      </w:r>
    </w:p>
    <w:p w:rsidR="00F40474" w:rsidRPr="00010F69" w:rsidRDefault="00F40474" w:rsidP="00F40474">
      <w:pPr>
        <w:pStyle w:val="Paragrafoelenco"/>
        <w:numPr>
          <w:ilvl w:val="0"/>
          <w:numId w:val="1"/>
        </w:numPr>
        <w:spacing w:line="360" w:lineRule="auto"/>
        <w:ind w:left="1134" w:right="560" w:firstLine="0"/>
        <w:jc w:val="both"/>
        <w:rPr>
          <w:rFonts w:ascii="Times New Roman" w:hAnsi="Times New Roman" w:cs="Times New Roman"/>
        </w:rPr>
      </w:pPr>
      <w:r w:rsidRPr="00010F69">
        <w:rPr>
          <w:rFonts w:ascii="Times New Roman" w:hAnsi="Times New Roman" w:cs="Times New Roman"/>
        </w:rPr>
        <w:t>Fattori ambientali</w:t>
      </w:r>
    </w:p>
    <w:p w:rsidR="00F40474" w:rsidRPr="00010F69" w:rsidRDefault="00F40474" w:rsidP="00F40474">
      <w:pPr>
        <w:pStyle w:val="Paragrafoelenco"/>
        <w:numPr>
          <w:ilvl w:val="2"/>
          <w:numId w:val="1"/>
        </w:numPr>
        <w:spacing w:line="360" w:lineRule="auto"/>
        <w:ind w:right="560"/>
        <w:jc w:val="both"/>
        <w:rPr>
          <w:rFonts w:ascii="Times New Roman" w:hAnsi="Times New Roman" w:cs="Times New Roman"/>
        </w:rPr>
      </w:pPr>
      <w:r w:rsidRPr="00010F69">
        <w:rPr>
          <w:rFonts w:ascii="Times New Roman" w:hAnsi="Times New Roman" w:cs="Times New Roman"/>
        </w:rPr>
        <w:t>Area geografica</w:t>
      </w:r>
      <w:r>
        <w:rPr>
          <w:rFonts w:ascii="Times New Roman" w:hAnsi="Times New Roman" w:cs="Times New Roman"/>
        </w:rPr>
        <w:t xml:space="preserve"> (latitudine)</w:t>
      </w:r>
      <w:r w:rsidRPr="006C2258">
        <w:rPr>
          <w:rStyle w:val="Apice1"/>
        </w:rPr>
        <w:fldChar w:fldCharType="begin" w:fldLock="1"/>
      </w:r>
      <w:r w:rsidRPr="006C2258">
        <w:rPr>
          <w:rStyle w:val="Apice1"/>
        </w:rPr>
        <w:instrText>ADDIN CSL_CITATION { "citationItems" : [ { "id" : "ITEM-1", "itemData" : { "DOI" : "10.1016/S1474-4422(04)00933-0", "ISBN" : "14744422", "ISSN" : "1474-4422", "PMID" : "15556803", "abstract" : "The epidemiology of multiple sclerosis (MS) has been intensively studied. It is conceptualised as a complex disease in which genetic and environmental factors act together to cause disease. There are temporal and geographic variations in disease risk, and risk of disease may be affected by migration between regions of differing risk. Numerous potential causal factors including infection, immunisations, physical and emotional stressors, climate, diet, and occupational exposures have been studied using various observational study designs. Thus far, no single environmental exposure has been consistently identified as a causal factor in MS, but sufficient data have accumulated that causal pathways should be postulated and tested. This review will focus on the environmental epidemiology of MS.", "author" : [ { "dropping-particle" : "", "family" : "Marrie", "given" : "Ruth Ann", "non-dropping-particle" : "", "parse-names" : false, "suffix" : "" } ], "container-title" : "The Lancet. Neurology", "id" : "ITEM-1", "issue" : "12", "issued" : { "date-parts" : [ [ "2004" ] ] }, "page" : "709-18", "title" : "Environmental risk factors in multiple sclerosis aetiology.", "type" : "article-journal", "volume" : "3" }, "uris" : [ "http://www.mendeley.com/documents/?uuid=e41f05cb-ca75-4adc-85e4-7ace28575ec4" ] } ], "mendeley" : { "formattedCitation" : "&lt;sup&gt;7&lt;/sup&gt;", "plainTextFormattedCitation" : "7", "previouslyFormattedCitation" : "&lt;sup&gt;7&lt;/sup&gt;" }, "properties" : { "noteIndex" : 0 }, "schema" : "https://github.com/citation-style-language/schema/raw/master/csl-citation.json" }</w:instrText>
      </w:r>
      <w:r w:rsidRPr="006C2258">
        <w:rPr>
          <w:rStyle w:val="Apice1"/>
        </w:rPr>
        <w:fldChar w:fldCharType="separate"/>
      </w:r>
      <w:r w:rsidRPr="006C2258">
        <w:rPr>
          <w:rStyle w:val="Apice1"/>
          <w:noProof/>
        </w:rPr>
        <w:t>7</w:t>
      </w:r>
      <w:r w:rsidRPr="006C2258">
        <w:rPr>
          <w:rStyle w:val="Apice1"/>
        </w:rPr>
        <w:fldChar w:fldCharType="end"/>
      </w:r>
    </w:p>
    <w:p w:rsidR="00F40474" w:rsidRPr="00010F69" w:rsidRDefault="00F40474" w:rsidP="00F40474">
      <w:pPr>
        <w:pStyle w:val="Paragrafoelenco"/>
        <w:numPr>
          <w:ilvl w:val="2"/>
          <w:numId w:val="1"/>
        </w:numPr>
        <w:spacing w:line="360" w:lineRule="auto"/>
        <w:ind w:right="560"/>
        <w:jc w:val="both"/>
        <w:rPr>
          <w:rFonts w:ascii="Times New Roman" w:hAnsi="Times New Roman" w:cs="Times New Roman"/>
        </w:rPr>
      </w:pPr>
      <w:r w:rsidRPr="00010F69">
        <w:rPr>
          <w:rFonts w:ascii="Times New Roman" w:hAnsi="Times New Roman" w:cs="Times New Roman"/>
        </w:rPr>
        <w:t>Infezioni</w:t>
      </w:r>
      <w:r w:rsidRPr="006C2258">
        <w:rPr>
          <w:rStyle w:val="Apice1"/>
        </w:rPr>
        <w:fldChar w:fldCharType="begin" w:fldLock="1"/>
      </w:r>
      <w:r w:rsidRPr="006C2258">
        <w:rPr>
          <w:rStyle w:val="Apice1"/>
        </w:rPr>
        <w:instrText>ADDIN CSL_CITATION { "citationItems" : [ { "id" : "ITEM-1", "itemData" : { "DOI" : "10.1002/ana.21117", "ISBN" : "0364-5134", "ISSN" : "03645134", "PMID" : "17444504", "abstract" : "Although genetic susceptibility explains the clustering of multiple sclerosis (MS) cases within families and the sharp decline in risk with increasing genetic distance, it cannot fully explain the geographic variations in MS frequency and the changes in risk that occur with migration. Epidemiological data provide some support for the \"hygiene hypothesis,\" but with the additional proviso for a key role of Epstein-Barr virus (EBV) in determining MS risk. We show that whereas EBV stands out as the only infectious agent that can explain many of the key features of MS epidemiology, by itself the link between EBV and MS cannot explain the decline in risk among migrants from high to low MS prevalence areas. This decline implies that either EBV strains in low-risk areas have less propensity to cause MS, or that other infectious or noninfectious factors modify the host response to EBV or otherwise contribute to determine MS risk. The role of infectious factors is discussed here; in a companion article, we will examine the possible role of noninfectious factors and provide evidence that high levels of vitamin D may have a protective role, particularly during adolescence. The primary purpose of these reviews is to identify clues to the causes of MS and to evaluate the possibility of primary prevention.", "author" : [ { "dropping-particle" : "", "family" : "Ascherio", "given" : "Alberto", "non-dropping-particle" : "", "parse-names" : false, "suffix" : "" }, { "dropping-particle" : "", "family" : "Munger", "given" : "Kassandra L.", "non-dropping-particle" : "", "parse-names" : false, "suffix" : "" } ], "container-title" : "Annals of Neurology", "id" : "ITEM-1", "issue" : "4", "issued" : { "date-parts" : [ [ "2007" ] ] }, "page" : "288-299", "title" : "Environmental risk factors for multiple sclerosis. Part I: The role of infection", "type" : "article", "volume" : "61" }, "uris" : [ "http://www.mendeley.com/documents/?uuid=185a8a24-baa7-477f-907b-547a742680db" ] }, { "id" : "ITEM-2", "itemData" : { "DOI" : "10.1172/JCI200523661.1352", "ISSN" : "0021-9738", "PMID" : "15841210", "abstract" : "MS is a chronic inflammatory and demyelinating disease of the CNS with as yet unknown etiology. A hallmark of this disease is the occurrence of oligoclonal IgG antibodies in the cerebrospinal fluid (CSF). To assess the specificity of these antibodies, we screened protein expression arrays containing 37,000 tagged proteins. The 2 most frequent MS-specific reactivities were further mapped to identify the underlying high-affinity epitopes. In both cases, we identified peptide sequences derived from EBV proteins expressed in latently infected cells. Immunoreactivities to these EBV proteins, BRRF2 and EBNA-1, were significantly higher in the serum and CSF of MS patients than in those of control donors. Oligoclonal CSF IgG from MS patients specifically bound both EBV proteins. Also, CD8(+) T cell responses to latent EBV proteins were higher in MS patients than in controls. In summary, these findings demonstrate an increased immune response to EBV in MS patients, which suggests that the virus plays an important role in the pathogenesis of disease.", "author" : [ { "dropping-particle" : "", "family" : "Cepok", "given" : "Sabine", "non-dropping-particle" : "", "parse-names" : false, "suffix" : "" }, { "dropping-particle" : "", "family" : "Zhou", "given" : "Dun", "non-dropping-particle" : "", "parse-names" : false, "suffix" : "" }, { "dropping-particle" : "", "family" : "Srivastava", "given" : "Rajneesh", "non-dropping-particle" : "", "parse-names" : false, "suffix" : "" }, { "dropping-particle" : "", "family" : "Nessler", "given" : "Stefan", "non-dropping-particle" : "", "parse-names" : false, "suffix" : "" }, { "dropping-particle" : "", "family" : "Stei", "given" : "Susanne", "non-dropping-particle" : "", "parse-names" : false, "suffix" : "" }, { "dropping-particle" : "", "family" : "B\u00fcssow", "given" : "Konrad", "non-dropping-particle" : "", "parse-names" : false, "suffix" : "" }, { "dropping-particle" : "", "family" : "Sommer", "given" : "Norbert", "non-dropping-particle" : "", "parse-names" : false, "suffix" : "" }, { "dropping-particle" : "", "family" : "Hemmer", "given" : "Bernhard", "non-dropping-particle" : "", "parse-names" : false, "suffix" : "" } ], "container-title" : "J Clin Invest.", "id" : "ITEM-2", "issue" : "5", "issued" : { "date-parts" : [ [ "2005" ] ] }, "page" : "1352-1360", "title" : "Identification of Epstein-Barr virus proteins as putative targets of the immune response in multiple sclerosis", "type" : "article-journal", "volume" : "115" }, "uris" : [ "http://www.mendeley.com/documents/?uuid=ebcbf08a-7981-4d8e-b510-f97d0688fd91" ] } ], "mendeley" : { "formattedCitation" : "&lt;sup&gt;35,36&lt;/sup&gt;", "plainTextFormattedCitation" : "35,36", "previouslyFormattedCitation" : "&lt;sup&gt;35,36&lt;/sup&gt;" }, "properties" : { "noteIndex" : 0 }, "schema" : "https://github.com/citation-style-language/schema/raw/master/csl-citation.json" }</w:instrText>
      </w:r>
      <w:r w:rsidRPr="006C2258">
        <w:rPr>
          <w:rStyle w:val="Apice1"/>
        </w:rPr>
        <w:fldChar w:fldCharType="separate"/>
      </w:r>
      <w:r w:rsidRPr="006C2258">
        <w:rPr>
          <w:rStyle w:val="Apice1"/>
          <w:noProof/>
        </w:rPr>
        <w:t>35,36</w:t>
      </w:r>
      <w:r w:rsidRPr="006C2258">
        <w:rPr>
          <w:rStyle w:val="Apice1"/>
        </w:rPr>
        <w:fldChar w:fldCharType="end"/>
      </w:r>
    </w:p>
    <w:p w:rsidR="00F40474" w:rsidRPr="00010F69" w:rsidRDefault="00F40474" w:rsidP="00F40474">
      <w:pPr>
        <w:pStyle w:val="Paragrafoelenco"/>
        <w:numPr>
          <w:ilvl w:val="2"/>
          <w:numId w:val="1"/>
        </w:numPr>
        <w:spacing w:line="360" w:lineRule="auto"/>
        <w:ind w:right="560"/>
        <w:jc w:val="both"/>
        <w:rPr>
          <w:rFonts w:ascii="Times New Roman" w:hAnsi="Times New Roman" w:cs="Times New Roman"/>
        </w:rPr>
      </w:pPr>
      <w:r w:rsidRPr="00010F69">
        <w:rPr>
          <w:rFonts w:ascii="Times New Roman" w:hAnsi="Times New Roman" w:cs="Times New Roman"/>
        </w:rPr>
        <w:t>Stile di vita</w:t>
      </w:r>
    </w:p>
    <w:p w:rsidR="00F40474" w:rsidRPr="00010F69" w:rsidRDefault="00F40474" w:rsidP="00F40474">
      <w:pPr>
        <w:pStyle w:val="Paragrafoelenco"/>
        <w:numPr>
          <w:ilvl w:val="3"/>
          <w:numId w:val="1"/>
        </w:numPr>
        <w:spacing w:line="360" w:lineRule="auto"/>
        <w:ind w:right="560"/>
        <w:jc w:val="both"/>
        <w:rPr>
          <w:rFonts w:ascii="Times New Roman" w:hAnsi="Times New Roman" w:cs="Times New Roman"/>
        </w:rPr>
      </w:pPr>
      <w:r w:rsidRPr="00010F69">
        <w:rPr>
          <w:rFonts w:ascii="Times New Roman" w:hAnsi="Times New Roman" w:cs="Times New Roman"/>
        </w:rPr>
        <w:t>Fattori ormonali</w:t>
      </w:r>
      <w:r w:rsidRPr="006C2258">
        <w:rPr>
          <w:rStyle w:val="Apice1"/>
        </w:rPr>
        <w:fldChar w:fldCharType="begin" w:fldLock="1"/>
      </w:r>
      <w:r w:rsidRPr="006C2258">
        <w:rPr>
          <w:rStyle w:val="Apice1"/>
        </w:rPr>
        <w:instrText>ADDIN CSL_CITATION { "citationItems" : [ { "id" : "ITEM-1", "itemData" : { "DOI" : "10.1159/000073969", "ISBN" : "0251-5350 (Print)\\r0251-5350 (Linking)", "ISSN" : "02515350", "PMID" : "14739563", "abstract" : "We reviewed the literature published in the English language to determine the weight of evidence for several potential non-genetic risk factors for multiple sclerosis, including solar ultraviolet radiation (UVR), sex hormones and dietary fat/fatty acids. We ranked the plausibility of each factor and graded the methodological rigour of case-control and cohort studies to determine whether there was a sufficient number of high-quality studies to weigh the evidence. Based on our criteria, the plausibility for solar UVR and sex hormones is good and fair for dietary fat/fatty acids. However, the body of epidemiologic evidence is insufficient for these three sets of risk factors. We did not find a sufficient number of methodologically rigorous studies to weigh the evidence for any of the potential risk factors we examined.", "author" : [ { "dropping-particle" : "", "family" : "Coo", "given" : "H.", "non-dropping-particle" : "", "parse-names" : false, "suffix" : "" }, { "dropping-particle" : "", "family" : "Aronson", "given" : "K. J.", "non-dropping-particle" : "", "parse-names" : false, "suffix" : "" } ], "container-title" : "Neuroepidemiology", "id" : "ITEM-1", "issue" : "1-2", "issued" : { "date-parts" : [ [ "2004" ] ] }, "page" : "1-12", "title" : "A systematic review of several potential non-genetic risk factors for multiple sclerosis", "type" : "article", "volume" : "23" }, "uris" : [ "http://www.mendeley.com/documents/?uuid=2255aa27-24c1-43c3-9331-9f7803e574ae" ] } ], "mendeley" : { "formattedCitation" : "&lt;sup&gt;37&lt;/sup&gt;", "plainTextFormattedCitation" : "37", "previouslyFormattedCitation" : "&lt;sup&gt;37&lt;/sup&gt;" }, "properties" : { "noteIndex" : 0 }, "schema" : "https://github.com/citation-style-language/schema/raw/master/csl-citation.json" }</w:instrText>
      </w:r>
      <w:r w:rsidRPr="006C2258">
        <w:rPr>
          <w:rStyle w:val="Apice1"/>
        </w:rPr>
        <w:fldChar w:fldCharType="separate"/>
      </w:r>
      <w:r w:rsidRPr="006C2258">
        <w:rPr>
          <w:rStyle w:val="Apice1"/>
          <w:noProof/>
        </w:rPr>
        <w:t>37</w:t>
      </w:r>
      <w:r w:rsidRPr="006C2258">
        <w:rPr>
          <w:rStyle w:val="Apice1"/>
        </w:rPr>
        <w:fldChar w:fldCharType="end"/>
      </w:r>
      <w:r w:rsidRPr="006C2258">
        <w:rPr>
          <w:rStyle w:val="Apice1"/>
        </w:rPr>
        <w:t xml:space="preserve"> </w:t>
      </w:r>
    </w:p>
    <w:p w:rsidR="00F40474" w:rsidRPr="00010F69" w:rsidRDefault="00F40474" w:rsidP="00F40474">
      <w:pPr>
        <w:pStyle w:val="Paragrafoelenco"/>
        <w:numPr>
          <w:ilvl w:val="3"/>
          <w:numId w:val="1"/>
        </w:numPr>
        <w:spacing w:line="360" w:lineRule="auto"/>
        <w:ind w:right="560"/>
        <w:jc w:val="both"/>
        <w:rPr>
          <w:rFonts w:ascii="Times New Roman" w:hAnsi="Times New Roman" w:cs="Times New Roman"/>
        </w:rPr>
      </w:pPr>
      <w:r w:rsidRPr="00010F69">
        <w:rPr>
          <w:rFonts w:ascii="Times New Roman" w:hAnsi="Times New Roman" w:cs="Times New Roman"/>
        </w:rPr>
        <w:t>Alimentazione</w:t>
      </w:r>
      <w:r w:rsidRPr="006C2258">
        <w:rPr>
          <w:rStyle w:val="Apice1"/>
        </w:rPr>
        <w:fldChar w:fldCharType="begin" w:fldLock="1"/>
      </w:r>
      <w:r w:rsidRPr="006C2258">
        <w:rPr>
          <w:rStyle w:val="Apice1"/>
        </w:rPr>
        <w:instrText>ADDIN CSL_CITATION { "citationItems" : [ { "id" : "ITEM-1", "itemData" : { "DOI" : "10.1159/000073969", "ISBN" : "0251-5350 (Print)\\r0251-5350 (Linking)", "ISSN" : "02515350", "PMID" : "14739563", "abstract" : "We reviewed the literature published in the English language to determine the weight of evidence for several potential non-genetic risk factors for multiple sclerosis, including solar ultraviolet radiation (UVR), sex hormones and dietary fat/fatty acids. We ranked the plausibility of each factor and graded the methodological rigour of case-control and cohort studies to determine whether there was a sufficient number of high-quality studies to weigh the evidence. Based on our criteria, the plausibility for solar UVR and sex hormones is good and fair for dietary fat/fatty acids. However, the body of epidemiologic evidence is insufficient for these three sets of risk factors. We did not find a sufficient number of methodologically rigorous studies to weigh the evidence for any of the potential risk factors we examined.", "author" : [ { "dropping-particle" : "", "family" : "Coo", "given" : "H.", "non-dropping-particle" : "", "parse-names" : false, "suffix" : "" }, { "dropping-particle" : "", "family" : "Aronson", "given" : "K. J.", "non-dropping-particle" : "", "parse-names" : false, "suffix" : "" } ], "container-title" : "Neuroepidemiology", "id" : "ITEM-1", "issue" : "1-2", "issued" : { "date-parts" : [ [ "2004" ] ] }, "page" : "1-12", "title" : "A systematic review of several potential non-genetic risk factors for multiple sclerosis", "type" : "article", "volume" : "23" }, "uris" : [ "http://www.mendeley.com/documents/?uuid=2255aa27-24c1-43c3-9331-9f7803e574ae" ] }, { "id" : "ITEM-2", "itemData" : { "DOI" : "10.1191/1352458505ms1119oa", "ISBN" : "1352-4585", "ISSN" : "1352-4585, 1477-0970", "PMID" : "15732263", "abstract" : "Benefits from any particular diet in multiple sclerosis (MS) have not yet been proven. It is, however, frequent that malnutrition may potentially exacerbate the symptoms of MS. There is some evidence that a high intake of saturated fat increases the incidence of MS. Epidemiological studies imply that unsaturated fatty acids may have a positive effect on the course of MS. However, the results of controlled studies are ambiguous. A meta-analysis of three small controlled clinical trials suggests a benefit from linoleic acid. Intake of Vitamin D is associated with a lower incidence of MS. In MS, the risk of osteoporosis is high, and prophylactic vitamin D and calcium should be considered at an early stage. The role of minerals, trace elements, antioxidants, vitamins or fish oil is unclear. The possible relationships between diet and MS have not been subjected to adequate study. It seems possible that in the future, diets or dietary supplements may become recommended forms of treatment for MS.", "author" : [ { "dropping-particle" : "", "family" : "Schwarz", "given" : "Stefan", "non-dropping-particle" : "", "parse-names" : false, "suffix" : "" }, { "dropping-particle" : "", "family" : "Leweling", "given" : "Hans", "non-dropping-particle" : "", "parse-names" : false, "suffix" : "" } ], "container-title" : "Multiple Sclerosis", "id" : "ITEM-2", "issue" : "1", "issued" : { "date-parts" : [ [ "2005" ] ] }, "page" : "24-32", "title" : "Multiple Sclerosis and Nutrition", "type" : "article-journal", "volume" : "11" }, "uris" : [ "http://www.mendeley.com/documents/?uuid=55d8b20a-e90a-4372-bc5b-26a9def797b9" ] } ], "mendeley" : { "formattedCitation" : "&lt;sup&gt;37,38&lt;/sup&gt;", "plainTextFormattedCitation" : "37,38", "previouslyFormattedCitation" : "&lt;sup&gt;37,38&lt;/sup&gt;" }, "properties" : { "noteIndex" : 0 }, "schema" : "https://github.com/citation-style-language/schema/raw/master/csl-citation.json" }</w:instrText>
      </w:r>
      <w:r w:rsidRPr="006C2258">
        <w:rPr>
          <w:rStyle w:val="Apice1"/>
        </w:rPr>
        <w:fldChar w:fldCharType="separate"/>
      </w:r>
      <w:r w:rsidRPr="006C2258">
        <w:rPr>
          <w:rStyle w:val="Apice1"/>
          <w:noProof/>
        </w:rPr>
        <w:t>37,38</w:t>
      </w:r>
      <w:r w:rsidRPr="006C2258">
        <w:rPr>
          <w:rStyle w:val="Apice1"/>
        </w:rPr>
        <w:fldChar w:fldCharType="end"/>
      </w:r>
    </w:p>
    <w:p w:rsidR="00F40474" w:rsidRPr="00010F69" w:rsidRDefault="00F40474" w:rsidP="00F40474">
      <w:pPr>
        <w:pStyle w:val="Paragrafoelenco"/>
        <w:numPr>
          <w:ilvl w:val="3"/>
          <w:numId w:val="1"/>
        </w:numPr>
        <w:spacing w:line="360" w:lineRule="auto"/>
        <w:ind w:right="560"/>
        <w:jc w:val="both"/>
        <w:rPr>
          <w:rFonts w:ascii="Times New Roman" w:hAnsi="Times New Roman" w:cs="Times New Roman"/>
        </w:rPr>
      </w:pPr>
      <w:r w:rsidRPr="00010F69">
        <w:rPr>
          <w:rFonts w:ascii="Times New Roman" w:hAnsi="Times New Roman" w:cs="Times New Roman"/>
        </w:rPr>
        <w:t>Fumo di sigaretta</w:t>
      </w:r>
      <w:r w:rsidRPr="006C2258">
        <w:rPr>
          <w:rStyle w:val="Apice1"/>
        </w:rPr>
        <w:fldChar w:fldCharType="begin" w:fldLock="1"/>
      </w:r>
      <w:r w:rsidRPr="006C2258">
        <w:rPr>
          <w:rStyle w:val="Apice1"/>
        </w:rPr>
        <w:instrText>ADDIN CSL_CITATION { "citationItems" : [ { "id" : "ITEM-1", "itemData" : { "DOI" : "10.1002/ana.21141", "ISBN" : "0364-5134 (Print)\\r0364-5134 (Linking)", "ISSN" : "03645134", "PMID" : "17492755", "abstract" : "As discussed in Part I of this review, the geographic distribution of multiple sclerosis (MS) and the change in risk among migrants provide compelling evidence for the existence of strong environmental determinants of MS, where \"environmental\" is broadly defined to include differences in diet and other behaviors. As we did for infections, we focus here primarily on those factors that may contribute to explain the geographic variations in MS prevalence and the change in risk among migrants. Among these, sunlight exposure emerges as being the most likely candidate. Because the effects of sun exposure may be mediated by vitamin D, we also examine the evidence linking vitamin D intake or status to MS risk. Furthermore, we review the evidence on cigarette smoking, which cannot explain the geographic variations in MS risk, but may contribute to the recently reported increases in the female/male ratio in MS incidence. Other proposed risk factors for MS are mentioned only briefly; although we recognize that some of these might be genuine, evidence is usually sparse and unpersuasive.", "author" : [ { "dropping-particle" : "", "family" : "Ascherio", "given" : "Alberto", "non-dropping-particle" : "", "parse-names" : false, "suffix" : "" }, { "dropping-particle" : "", "family" : "Munger", "given" : "Kassandra L.", "non-dropping-particle" : "", "parse-names" : false, "suffix" : "" } ], "container-title" : "Annals of Neurology", "id" : "ITEM-1", "issue" : "6", "issued" : { "date-parts" : [ [ "2007" ] ] }, "page" : "504-513", "title" : "Environmental risk factors for multiple sclerosis. Part II: Noninfectious factors", "type" : "article", "volume" : "61" }, "uris" : [ "http://www.mendeley.com/documents/?uuid=e846c416-f618-41a0-9dc8-693b5028e213" ] } ], "mendeley" : { "formattedCitation" : "&lt;sup&gt;39&lt;/sup&gt;", "plainTextFormattedCitation" : "39", "previouslyFormattedCitation" : "&lt;sup&gt;39&lt;/sup&gt;" }, "properties" : { "noteIndex" : 0 }, "schema" : "https://github.com/citation-style-language/schema/raw/master/csl-citation.json" }</w:instrText>
      </w:r>
      <w:r w:rsidRPr="006C2258">
        <w:rPr>
          <w:rStyle w:val="Apice1"/>
        </w:rPr>
        <w:fldChar w:fldCharType="separate"/>
      </w:r>
      <w:r w:rsidRPr="006C2258">
        <w:rPr>
          <w:rStyle w:val="Apice1"/>
          <w:noProof/>
        </w:rPr>
        <w:t>39</w:t>
      </w:r>
      <w:r w:rsidRPr="006C2258">
        <w:rPr>
          <w:rStyle w:val="Apice1"/>
        </w:rPr>
        <w:fldChar w:fldCharType="end"/>
      </w:r>
    </w:p>
    <w:p w:rsidR="00F40474" w:rsidRPr="00010F69" w:rsidRDefault="00F40474" w:rsidP="00F40474">
      <w:pPr>
        <w:spacing w:line="360" w:lineRule="auto"/>
        <w:ind w:left="1134" w:right="560"/>
        <w:jc w:val="both"/>
        <w:rPr>
          <w:rFonts w:ascii="Times New Roman" w:hAnsi="Times New Roman" w:cs="Times New Roman"/>
        </w:rPr>
      </w:pPr>
    </w:p>
    <w:p w:rsidR="00F40474" w:rsidRPr="00010F69" w:rsidRDefault="00F40474" w:rsidP="00F40474">
      <w:pPr>
        <w:spacing w:line="360" w:lineRule="auto"/>
        <w:ind w:left="1134"/>
        <w:jc w:val="both"/>
        <w:rPr>
          <w:rFonts w:ascii="Times New Roman" w:hAnsi="Times New Roman" w:cs="Times New Roman"/>
        </w:rPr>
      </w:pPr>
      <w:r w:rsidRPr="00010F69">
        <w:rPr>
          <w:rFonts w:ascii="Times New Roman" w:hAnsi="Times New Roman" w:cs="Times New Roman"/>
        </w:rPr>
        <w:t>Risulta importante sottolineare che</w:t>
      </w:r>
      <w:r>
        <w:rPr>
          <w:rFonts w:ascii="Times New Roman" w:hAnsi="Times New Roman" w:cs="Times New Roman"/>
        </w:rPr>
        <w:t>,</w:t>
      </w:r>
      <w:r w:rsidRPr="00010F69">
        <w:rPr>
          <w:rFonts w:ascii="Times New Roman" w:hAnsi="Times New Roman" w:cs="Times New Roman"/>
        </w:rPr>
        <w:t xml:space="preserve"> consider</w:t>
      </w:r>
      <w:r>
        <w:rPr>
          <w:rFonts w:ascii="Times New Roman" w:hAnsi="Times New Roman" w:cs="Times New Roman"/>
        </w:rPr>
        <w:t>ando</w:t>
      </w:r>
      <w:r w:rsidRPr="00010F69">
        <w:rPr>
          <w:rFonts w:ascii="Times New Roman" w:hAnsi="Times New Roman" w:cs="Times New Roman"/>
        </w:rPr>
        <w:t xml:space="preserve"> le mutazioni associate</w:t>
      </w:r>
      <w:r>
        <w:rPr>
          <w:rFonts w:ascii="Times New Roman" w:hAnsi="Times New Roman" w:cs="Times New Roman"/>
        </w:rPr>
        <w:t xml:space="preserve"> al rischio genetico della SM,</w:t>
      </w:r>
      <w:r w:rsidRPr="00010F69">
        <w:rPr>
          <w:rFonts w:ascii="Times New Roman" w:hAnsi="Times New Roman" w:cs="Times New Roman"/>
        </w:rPr>
        <w:t xml:space="preserve"> il </w:t>
      </w:r>
      <w:r>
        <w:rPr>
          <w:rFonts w:ascii="Times New Roman" w:hAnsi="Times New Roman" w:cs="Times New Roman"/>
        </w:rPr>
        <w:t>peso</w:t>
      </w:r>
      <w:r w:rsidRPr="00010F69">
        <w:rPr>
          <w:rFonts w:ascii="Times New Roman" w:hAnsi="Times New Roman" w:cs="Times New Roman"/>
        </w:rPr>
        <w:t xml:space="preserve"> del</w:t>
      </w:r>
      <w:r>
        <w:rPr>
          <w:rFonts w:ascii="Times New Roman" w:hAnsi="Times New Roman" w:cs="Times New Roman"/>
        </w:rPr>
        <w:t xml:space="preserve"> rischio</w:t>
      </w:r>
      <w:r w:rsidRPr="00010F69">
        <w:rPr>
          <w:rFonts w:ascii="Times New Roman" w:hAnsi="Times New Roman" w:cs="Times New Roman"/>
        </w:rPr>
        <w:t xml:space="preserve"> genetic</w:t>
      </w:r>
      <w:r>
        <w:rPr>
          <w:rFonts w:ascii="Times New Roman" w:hAnsi="Times New Roman" w:cs="Times New Roman"/>
        </w:rPr>
        <w:t>o</w:t>
      </w:r>
      <w:r w:rsidRPr="00010F69">
        <w:rPr>
          <w:rFonts w:ascii="Times New Roman" w:hAnsi="Times New Roman" w:cs="Times New Roman"/>
        </w:rPr>
        <w:t xml:space="preserve"> nella malattia </w:t>
      </w:r>
      <w:r>
        <w:rPr>
          <w:rFonts w:ascii="Times New Roman" w:hAnsi="Times New Roman" w:cs="Times New Roman"/>
        </w:rPr>
        <w:t>suggerisce</w:t>
      </w:r>
      <w:r w:rsidRPr="00010F69">
        <w:rPr>
          <w:rFonts w:ascii="Times New Roman" w:hAnsi="Times New Roman" w:cs="Times New Roman"/>
        </w:rPr>
        <w:t xml:space="preserve"> un</w:t>
      </w:r>
      <w:r>
        <w:rPr>
          <w:rFonts w:ascii="Times New Roman" w:hAnsi="Times New Roman" w:cs="Times New Roman"/>
        </w:rPr>
        <w:t>’</w:t>
      </w:r>
      <w:r w:rsidRPr="00010F69">
        <w:rPr>
          <w:rFonts w:ascii="Times New Roman" w:hAnsi="Times New Roman" w:cs="Times New Roman"/>
        </w:rPr>
        <w:t xml:space="preserve">azione non tanto deterministica ma </w:t>
      </w:r>
      <w:r>
        <w:rPr>
          <w:rFonts w:ascii="Times New Roman" w:hAnsi="Times New Roman" w:cs="Times New Roman"/>
        </w:rPr>
        <w:t>per lo più</w:t>
      </w:r>
      <w:r w:rsidRPr="00010F69">
        <w:rPr>
          <w:rFonts w:ascii="Times New Roman" w:hAnsi="Times New Roman" w:cs="Times New Roman"/>
        </w:rPr>
        <w:t xml:space="preserve"> probabilistica. Più precisamente </w:t>
      </w:r>
      <w:r>
        <w:rPr>
          <w:rFonts w:ascii="Times New Roman" w:hAnsi="Times New Roman" w:cs="Times New Roman"/>
        </w:rPr>
        <w:t>la presenza di</w:t>
      </w:r>
      <w:r w:rsidRPr="00010F69">
        <w:rPr>
          <w:rFonts w:ascii="Times New Roman" w:hAnsi="Times New Roman" w:cs="Times New Roman"/>
        </w:rPr>
        <w:t xml:space="preserve"> </w:t>
      </w:r>
      <w:r>
        <w:rPr>
          <w:rFonts w:ascii="Times New Roman" w:hAnsi="Times New Roman" w:cs="Times New Roman"/>
        </w:rPr>
        <w:t>un determinato assetto genetico</w:t>
      </w:r>
      <w:r w:rsidRPr="00010F69">
        <w:rPr>
          <w:rFonts w:ascii="Times New Roman" w:hAnsi="Times New Roman" w:cs="Times New Roman"/>
        </w:rPr>
        <w:t xml:space="preserve"> ha, come effetto, il conferire una maggiore o minore predisposizione alla </w:t>
      </w:r>
      <w:r>
        <w:rPr>
          <w:rFonts w:ascii="Times New Roman" w:hAnsi="Times New Roman" w:cs="Times New Roman"/>
        </w:rPr>
        <w:t>SM,</w:t>
      </w:r>
      <w:r w:rsidRPr="00010F69">
        <w:rPr>
          <w:rFonts w:ascii="Times New Roman" w:hAnsi="Times New Roman" w:cs="Times New Roman"/>
        </w:rPr>
        <w:t xml:space="preserve"> la quale non si manifesta senza l’intervento di ulteriori fattori ambientali, da qui la natura multifattoriale della patologia. A prova di ciò, gli studi sui gemelli hanno dimostrato una concordanza di malattia del 30% circa, nelle casistiche più alte</w:t>
      </w:r>
      <w:r>
        <w:rPr>
          <w:rFonts w:ascii="Times New Roman" w:hAnsi="Times New Roman" w:cs="Times New Roman"/>
        </w:rPr>
        <w:t>.</w:t>
      </w:r>
      <w:r w:rsidRPr="006C2258">
        <w:rPr>
          <w:rStyle w:val="Apice1"/>
        </w:rPr>
        <w:fldChar w:fldCharType="begin" w:fldLock="1"/>
      </w:r>
      <w:r w:rsidRPr="006C2258">
        <w:rPr>
          <w:rStyle w:val="Apice1"/>
        </w:rPr>
        <w:instrText>ADDIN CSL_CITATION { "citationItems" : [ { "id" : "ITEM-1", "itemData" : { "DOI" : "10.1073/pnas.1932604100", "ISBN" : "0027-8424 (Print)\\r0027-8424 (Linking)", "ISSN" : "0027-8424", "PMID" : "14569025", "abstract" : "Size and ascertainment constraints often limit twin studies to concordance comparisons between identical and fraternal twins. Here we report the final results of a longitudinal, population-based study of twins with multiple sclerosis (MS) in Canada. Bias was demonstrably minimized, and an estimated 75% of all Canadian MS twin pairs were ascertained, giving a sample sufficiently large (n = 370) to permit additional informative comparisons. Twinning was not found to affect prevalence, and twins with MS did not differ from nontwins for DR15 allele frequency nor for MS risk to their siblings. Probandwise concordance rates of 25.3% (SE +/- 4.4) for monozygotic (MZ), 5.4% (+/-2.8) for dizygotic (DZ), and 2.9% (+/-0.6) for their nontwin siblings were found. MZ twin concordance was in excess of DZ twin concordance. The excess concordance in MZ was derived primarily from like-sexed female pairs with a probandwise concordance rate of 34 of 100 (34 +/- 5.7%) compared with 3 of 79 (3.8 +/- 2.8%) for female DZ pairs. We did not demonstrate an MZ/DZ difference in males, although the sample size was small. We observed a 2-fold increase in risk to DZ twins over nontwin siblings of twins, but the difference was not significant.", "author" : [ { "dropping-particle" : "", "family" : "Willer", "given" : "C J", "non-dropping-particle" : "", "parse-names" : false, "suffix" : "" }, { "dropping-particle" : "", "family" : "Dyment", "given" : "D A", "non-dropping-particle" : "", "parse-names" : false, "suffix" : "" }, { "dropping-particle" : "", "family" : "Risch", "given" : "N J", "non-dropping-particle" : "", "parse-names" : false, "suffix" : "" }, { "dropping-particle" : "", "family" : "Sadovnick", "given" : "A D", "non-dropping-particle" : "", "parse-names" : false, "suffix" : "" }, { "dropping-particle" : "", "family" : "Ebers", "given" : "G C", "non-dropping-particle" : "", "parse-names" : false, "suffix" : "" }, { "dropping-particle" : "", "family" : "Canadian Collaborative Study Group", "given" : "", "non-dropping-particle" : "", "parse-names" : false, "suffix" : "" } ], "container-title" : "Proceedings of the National Academy of Sciences of the United States of America", "id" : "ITEM-1", "issue" : "22", "issued" : { "date-parts" : [ [ "2003" ] ] }, "page" : "12877-82", "title" : "Twin concordance and sibling recurrence rates in multiple sclerosis.", "type" : "article-journal", "volume" : "100" }, "uris" : [ "http://www.mendeley.com/documents/?uuid=72210a07-f7bf-4a00-a859-2790d1192250" ] } ], "mendeley" : { "formattedCitation" : "&lt;sup&gt;40&lt;/sup&gt;", "plainTextFormattedCitation" : "40", "previouslyFormattedCitation" : "&lt;sup&gt;40&lt;/sup&gt;" }, "properties" : { "noteIndex" : 0 }, "schema" : "https://github.com/citation-style-language/schema/raw/master/csl-citation.json" }</w:instrText>
      </w:r>
      <w:r w:rsidRPr="006C2258">
        <w:rPr>
          <w:rStyle w:val="Apice1"/>
        </w:rPr>
        <w:fldChar w:fldCharType="separate"/>
      </w:r>
      <w:r w:rsidRPr="006C2258">
        <w:rPr>
          <w:rStyle w:val="Apice1"/>
          <w:noProof/>
        </w:rPr>
        <w:t>40</w:t>
      </w:r>
      <w:r w:rsidRPr="006C2258">
        <w:rPr>
          <w:rStyle w:val="Apice1"/>
        </w:rPr>
        <w:fldChar w:fldCharType="end"/>
      </w:r>
    </w:p>
    <w:p w:rsidR="00F40474" w:rsidRPr="00010F69" w:rsidRDefault="00F40474" w:rsidP="00F40474">
      <w:pPr>
        <w:spacing w:line="360" w:lineRule="auto"/>
        <w:ind w:left="1134"/>
        <w:jc w:val="both"/>
        <w:rPr>
          <w:rFonts w:ascii="Times New Roman" w:hAnsi="Times New Roman" w:cs="Times New Roman"/>
        </w:rPr>
      </w:pPr>
      <w:r>
        <w:rPr>
          <w:rFonts w:ascii="Times New Roman" w:hAnsi="Times New Roman" w:cs="Times New Roman"/>
        </w:rPr>
        <w:t>P</w:t>
      </w:r>
      <w:r w:rsidRPr="00010F69">
        <w:rPr>
          <w:rFonts w:ascii="Times New Roman" w:hAnsi="Times New Roman" w:cs="Times New Roman"/>
        </w:rPr>
        <w:t xml:space="preserve">er questa ragione, risulta particolarmente difficile identificare </w:t>
      </w:r>
      <w:r>
        <w:rPr>
          <w:rFonts w:ascii="Times New Roman" w:hAnsi="Times New Roman" w:cs="Times New Roman"/>
        </w:rPr>
        <w:t>del</w:t>
      </w:r>
      <w:r w:rsidRPr="00010F69">
        <w:rPr>
          <w:rFonts w:ascii="Times New Roman" w:hAnsi="Times New Roman" w:cs="Times New Roman"/>
        </w:rPr>
        <w:t>le</w:t>
      </w:r>
      <w:r>
        <w:rPr>
          <w:rFonts w:ascii="Times New Roman" w:hAnsi="Times New Roman" w:cs="Times New Roman"/>
        </w:rPr>
        <w:t xml:space="preserve"> precise</w:t>
      </w:r>
      <w:r w:rsidRPr="00010F69">
        <w:rPr>
          <w:rFonts w:ascii="Times New Roman" w:hAnsi="Times New Roman" w:cs="Times New Roman"/>
        </w:rPr>
        <w:t xml:space="preserve"> mutazioni geniche correlate alla SM, proprio in virtù della loro relativamente bassa “penetranza” e per il fatto che fenotipi apparentemente simili possono presentare pattern genotipici anche molto diversi.</w:t>
      </w:r>
    </w:p>
    <w:p w:rsidR="00F40474" w:rsidRPr="00010F69" w:rsidRDefault="00F40474" w:rsidP="00F40474">
      <w:pPr>
        <w:spacing w:line="360" w:lineRule="auto"/>
        <w:ind w:left="1134"/>
        <w:jc w:val="both"/>
        <w:rPr>
          <w:rFonts w:ascii="Times New Roman" w:hAnsi="Times New Roman" w:cs="Times New Roman"/>
        </w:rPr>
      </w:pPr>
      <w:r w:rsidRPr="00010F69">
        <w:rPr>
          <w:rFonts w:ascii="Times New Roman" w:hAnsi="Times New Roman" w:cs="Times New Roman"/>
        </w:rPr>
        <w:t>Se fin dagli anni ’70 erano stati identificati i primi alleli HLA</w:t>
      </w:r>
      <w:r w:rsidRPr="006C2258">
        <w:rPr>
          <w:rStyle w:val="Apice1"/>
        </w:rPr>
        <w:fldChar w:fldCharType="begin" w:fldLock="1"/>
      </w:r>
      <w:r w:rsidRPr="006C2258">
        <w:rPr>
          <w:rStyle w:val="Apice1"/>
        </w:rPr>
        <w:instrText>ADDIN CSL_CITATION { "citationItems" : [ { "id" : "ITEM-1", "itemData" : { "DOI" : "10.1016/S0140-6736(73)90970-7", "ISSN" : "01406736", "PMID" : "4128558", "abstract" : "Twenty-eight randomly selected patients with multiple sclerosis (M.S.) were typed in the mixed-lymphocyte culture test for a specific lymphocyte determinant LD-7a by means of LD-7a homozygous stimulator cells. Nineteen (70%) of the patients were LD-7a positive, a frequency much higher than the 16% observed in healthy individuals. Thirteen of the patients carried HL-A7, and all of these were LD-7a positive, which is significantly different (p=0\u00b7004) from the frequency of about 56% of this determinant in twenty-five normal HL-A7 positive individuals. Of the remaining fifteen patients, six carried LD-7a, which is also a significantly higher frequency (p=0\u00b7009) than that observed in normal HL-A7 negatives (three in forty individuals). Family studies showed that the LD-7a character is inherited and not acquired. The progression of the disease was significantly (P&lt;0\u00b705) more rapid in LD-7a positive than in LD-7a negative patients, and thus LD-7a not only decreases the threshold for developing M.S. but also increases the rate of progression once the disease has developed.", "author" : [ { "dropping-particle" : "", "family" : "Jersild", "given" : "Casper", "non-dropping-particle" : "", "parse-names" : false, "suffix" : "" }, { "dropping-particle" : "", "family" : "Hansen", "given" : "GreteS", "non-dropping-particle" : "", "parse-names" : false, "suffix" : "" }, { "dropping-particle" : "", "family" : "Svejgaard", "given" : "Arne", "non-dropping-particle" : "", "parse-names" : false, "suffix" : "" }, { "dropping-particle" : "", "family" : "Fog", "given" : "Torben", "non-dropping-particle" : "", "parse-names" : false, "suffix" : "" }, { "dropping-particle" : "", "family" : "Thomsen", "given" : "Mogens", "non-dropping-particle" : "", "parse-names" : false, "suffix" : "" }, { "dropping-particle" : "", "family" : "Dupont", "given" : "Bo", "non-dropping-particle" : "", "parse-names" : false, "suffix" : "" } ], "container-title" : "The Lancet", "id" : "ITEM-1", "issue" : "7840", "issued" : { "date-parts" : [ [ "1973" ] ] }, "page" : "1221-1225", "title" : "Histocompatibility detrminants in multiple sclerosis, with special reference to clinical course", "type" : "article-journal", "volume" : "302" }, "uris" : [ "http://www.mendeley.com/documents/?uuid=561ec504-3b29-4122-8ac2-5cc5d5e73c4e" ] } ], "mendeley" : { "formattedCitation" : "&lt;sup&gt;32&lt;/sup&gt;", "plainTextFormattedCitation" : "32", "previouslyFormattedCitation" : "&lt;sup&gt;32&lt;/sup&gt;" }, "properties" : { "noteIndex" : 0 }, "schema" : "https://github.com/citation-style-language/schema/raw/master/csl-citation.json" }</w:instrText>
      </w:r>
      <w:r w:rsidRPr="006C2258">
        <w:rPr>
          <w:rStyle w:val="Apice1"/>
        </w:rPr>
        <w:fldChar w:fldCharType="separate"/>
      </w:r>
      <w:r w:rsidRPr="006C2258">
        <w:rPr>
          <w:rStyle w:val="Apice1"/>
          <w:noProof/>
        </w:rPr>
        <w:t>32</w:t>
      </w:r>
      <w:r w:rsidRPr="006C2258">
        <w:rPr>
          <w:rStyle w:val="Apice1"/>
        </w:rPr>
        <w:fldChar w:fldCharType="end"/>
      </w:r>
      <w:r w:rsidRPr="00010F69">
        <w:rPr>
          <w:rFonts w:ascii="Times New Roman" w:hAnsi="Times New Roman" w:cs="Times New Roman"/>
        </w:rPr>
        <w:t xml:space="preserve"> associati alla malattia, solo nei primi anni 2000 </w:t>
      </w:r>
      <w:r>
        <w:rPr>
          <w:rFonts w:ascii="Times New Roman" w:hAnsi="Times New Roman" w:cs="Times New Roman"/>
        </w:rPr>
        <w:t>sono stati rilevati</w:t>
      </w:r>
      <w:r w:rsidRPr="00010F69">
        <w:rPr>
          <w:rFonts w:ascii="Times New Roman" w:hAnsi="Times New Roman" w:cs="Times New Roman"/>
        </w:rPr>
        <w:t xml:space="preserve"> nuovi polimorfismi correlati alla SM, grazie a </w:t>
      </w:r>
      <w:r w:rsidRPr="00010F69">
        <w:rPr>
          <w:rFonts w:ascii="Times New Roman" w:hAnsi="Times New Roman" w:cs="Times New Roman"/>
        </w:rPr>
        <w:lastRenderedPageBreak/>
        <w:t xml:space="preserve">nuovi approcci come il </w:t>
      </w:r>
      <w:proofErr w:type="spellStart"/>
      <w:r w:rsidRPr="00010F69">
        <w:rPr>
          <w:rFonts w:ascii="Times New Roman" w:hAnsi="Times New Roman" w:cs="Times New Roman"/>
        </w:rPr>
        <w:t>Genome</w:t>
      </w:r>
      <w:proofErr w:type="spellEnd"/>
      <w:r w:rsidRPr="00010F69">
        <w:rPr>
          <w:rFonts w:ascii="Times New Roman" w:hAnsi="Times New Roman" w:cs="Times New Roman"/>
        </w:rPr>
        <w:t xml:space="preserve"> Wide </w:t>
      </w:r>
      <w:proofErr w:type="spellStart"/>
      <w:r w:rsidRPr="00010F69">
        <w:rPr>
          <w:rFonts w:ascii="Times New Roman" w:hAnsi="Times New Roman" w:cs="Times New Roman"/>
        </w:rPr>
        <w:t>Association</w:t>
      </w:r>
      <w:proofErr w:type="spellEnd"/>
      <w:r w:rsidRPr="00010F69">
        <w:rPr>
          <w:rFonts w:ascii="Times New Roman" w:hAnsi="Times New Roman" w:cs="Times New Roman"/>
        </w:rPr>
        <w:t xml:space="preserve"> </w:t>
      </w:r>
      <w:proofErr w:type="spellStart"/>
      <w:r w:rsidRPr="00010F69">
        <w:rPr>
          <w:rFonts w:ascii="Times New Roman" w:hAnsi="Times New Roman" w:cs="Times New Roman"/>
        </w:rPr>
        <w:t>Scan</w:t>
      </w:r>
      <w:proofErr w:type="spellEnd"/>
      <w:r w:rsidRPr="00010F69">
        <w:rPr>
          <w:rFonts w:ascii="Times New Roman" w:hAnsi="Times New Roman" w:cs="Times New Roman"/>
        </w:rPr>
        <w:t xml:space="preserve"> (GWAS) che ha contribuito ad aggiungere numerosi altri polimorfismi all’elenco dei geni co-responsabili della predisposizione, come ad esempio CD6, IRF8, TNFRSF1A o il gene CBLB</w:t>
      </w:r>
      <w:r>
        <w:rPr>
          <w:rFonts w:ascii="Times New Roman" w:hAnsi="Times New Roman" w:cs="Times New Roman"/>
        </w:rPr>
        <w:t>.</w:t>
      </w:r>
      <w:r w:rsidRPr="00010F69">
        <w:rPr>
          <w:rFonts w:ascii="Times New Roman" w:hAnsi="Times New Roman" w:cs="Times New Roman"/>
        </w:rPr>
        <w:t xml:space="preserve"> </w:t>
      </w:r>
      <w:r w:rsidRPr="006C2258">
        <w:rPr>
          <w:rStyle w:val="Apice1"/>
        </w:rPr>
        <w:fldChar w:fldCharType="begin" w:fldLock="1"/>
      </w:r>
      <w:r w:rsidRPr="006C2258">
        <w:rPr>
          <w:rStyle w:val="Apice1"/>
        </w:rPr>
        <w:instrText>ADDIN CSL_CITATION { "citationItems" : [ { "id" : "ITEM-1", "itemData" : { "DOI" : "10.1111/j.1365-2990.2012.01304.x", "ISSN" : "03051846", "PMID" : "22994200", "abstract" : "AIMS: Multiple sclerosis (MS) and neuromyelitis optica (NMO) are inflammatory autoimmune diseases that affect the central nervous system. Several genome-wide and candidate gene studies have identified genetic polymorphisms associated with the risk of MS or NMO. In particular, two recently published studies of meta-analysis in European-origin populations have suggested associations of single-nucleotide polymorphisms (SNPs) in CD6, TNFRSF1A and IRF8 with MS. The aim of our study was to assess the associations between SNPs in these three genes and the risk of inflammatory demyelinating disease (IDD) including MS and NMO. To the best of our knowledge, this is the first time such a study has been performed in an Asian population. METHODS: A total of 21 SNPs of CD6, TNFRSF1A and IRF8 were genotyped in 178 IDD cases (79 MS and 99 NMO patients) and 237 normal controls in a Korean population. RESULTS: Logistic analyses revealed that one SNP in CD6 (rs12288280, P = 0.04) and three SNPs in TNFRSF1A (rs767455, rs4149577 and rs1800693, P = 0.01-0.03) were associated with NMO. However, there was no association of IRF8 polymorphisms with IDD, including MS and NMO. Using further information from the SNP Function Prediction website, two exonic splicing enhancers (ESEs), including the polymorphic site of rs767455, were predicted to be binding sites for splicing factors (SRp55, SF2/ASF2 and SF2/ASF1). CONCLUSION: Although additional studies are needed, our findings could provide information regarding the genetic aetiology of IDD in the Korean population.", "author" : [ { "dropping-particle" : "", "family" : "Park", "given" : "T. J.", "non-dropping-particle" : "", "parse-names" : false, "suffix" : "" }, { "dropping-particle" : "", "family" : "Kim", "given" : "H. J.", "non-dropping-particle" : "", "parse-names" : false, "suffix" : "" }, { "dropping-particle" : "", "family" : "Kim", "given" : "J. H.", "non-dropping-particle" : "", "parse-names" : false, "suffix" : "" }, { "dropping-particle" : "", "family" : "Bae", "given" : "J. S.", "non-dropping-particle" : "", "parse-names" : false, "suffix" : "" }, { "dropping-particle" : "", "family" : "Cheong", "given" : "H. S.", "non-dropping-particle" : "", "parse-names" : false, "suffix" : "" }, { "dropping-particle" : "", "family" : "Park", "given" : "B. L.", "non-dropping-particle" : "", "parse-names" : false, "suffix" : "" }, { "dropping-particle" : "", "family" : "Shin", "given" : "H. D.", "non-dropping-particle" : "", "parse-names" : false, "suffix" : "" } ], "container-title" : "Neuropathology and Applied Neurobiology", "id" : "ITEM-1", "issue" : "5", "issued" : { "date-parts" : [ [ "2013" ] ] }, "page" : "519-530", "title" : "Associations of CD6, TNFRSF1A and IRF8 polymorphisms with risk of inflammatory demyelinating diseases", "type" : "article-journal", "volume" : "39" }, "uris" : [ "http://www.mendeley.com/documents/?uuid=f736cf29-801c-4e62-b96c-ce1b4306fdd3" ] }, { "id" : "ITEM-2", "itemData" : { "DOI" : "10.1038/ng.584", "ISBN" : "1546-1718 (Electronic)\\r1061-4036 (Linking)", "ISSN" : "1546-1718", "PMID" : "20453840", "abstract" : "A genome-wide association scan of approximately 6.6 million genotyped or imputed variants in 882 Sardinian individuals with multiple sclerosis (cases) and 872 controls suggested association of CBLB gene variants with disease, which was confirmed in 1,775 cases and 2,005 controls (rs9657904, overall P = 1.60 x 10(-10), OR = 1.40). CBLB encodes a negative regulator of adaptive immune responses, and mice lacking the ortholog are prone to experimental autoimmune encephalomyelitis, the animal model of multiple sclerosis.", "author" : [ { "dropping-particle" : "", "family" : "Sanna", "given" : "Serena", "non-dropping-particle" : "", "parse-names" : false, "suffix" : "" }, { "dropping-particle" : "", "family" : "Pitzalis", "given" : "Maristella", "non-dropping-particle" : "", "parse-names" : false, "suffix" : "" }, { "dropping-particle" : "", "family" : "Zoledziewska", "given" : "Magdalena", "non-dropping-particle" : "", "parse-names" : false, "suffix" : "" }, { "dropping-particle" : "", "family" : "Zara", "given" : "Ilenia", "non-dropping-particle" : "", "parse-names" : false, "suffix" : "" }, { "dropping-particle" : "", "family" : "Sidore", "given" : "Carlo", "non-dropping-particle" : "", "parse-names" : false, "suffix" : "" }, { "dropping-particle" : "", "family" : "Murru", "given" : "Raffaele", "non-dropping-particle" : "", "parse-names" : false, "suffix" : "" }, { "dropping-particle" : "", "family" : "Whalen", "given" : "Michael B", "non-dropping-particle" : "", "parse-names" : false, "suffix" : "" }, { "dropping-particle" : "", "family" : "Busonero", "given" : "Fabio", "non-dropping-particle" : "", "parse-names" : false, "suffix" : "" }, { "dropping-particle" : "", "family" : "Maschio", "given" : "Andrea", "non-dropping-particle" : "", "parse-names" : false, "suffix" : "" }, { "dropping-particle" : "", "family" : "Costa", "given" : "Gianna", "non-dropping-particle" : "", "parse-names" : false, "suffix" : "" }, { "dropping-particle" : "", "family" : "Melis", "given" : "Maria Cristina", "non-dropping-particle" : "", "parse-names" : false, "suffix" : "" }, { "dropping-particle" : "", "family" : "Deidda", "given" : "Francesca", "non-dropping-particle" : "", "parse-names" : false, "suffix" : "" }, { "dropping-particle" : "", "family" : "Poddie", "given" : "Fausto", "non-dropping-particle" : "", "parse-names" : false, "suffix" : "" }, { "dropping-particle" : "", "family" : "Morelli", "given" : "Laura", "non-dropping-particle" : "", "parse-names" : false, "suffix" : "" }, { "dropping-particle" : "", "family" : "Farina", "given" : "Gabriele", "non-dropping-particle" : "", "parse-names" : false, "suffix" : "" }, { "dropping-particle" : "", "family" : "Li", "given" : "Yun", "non-dropping-particle" : "", "parse-names" : false, "suffix" : "" }, { "dropping-particle" : "", "family" : "Dei", "given" : "Mariano", "non-dropping-particle" : "", "parse-names" : false, "suffix" : "" }, { "dropping-particle" : "", "family" : "Lai", "given" : "Sandra", "non-dropping-particle" : "", "parse-names" : false, "suffix" : "" }, { "dropping-particle" : "", "family" : "Mulas", "given" : "Antonella", "non-dropping-particle" : "", "parse-names" : false, "suffix" : "" }, { "dropping-particle" : "", "family" : "Cuccuru", "given" : "Gianmauro", "non-dropping-particle" : "", "parse-names" : false, "suffix" : "" }, { "dropping-particle" : "", "family" : "Porcu", "given" : "Eleonora", "non-dropping-particle" : "", "parse-names" : false, "suffix" : "" }, { "dropping-particle" : "", "family" : "Liang", "given" : "Liming", "non-dropping-particle" : "", "parse-names" : false, "suffix" : "" }, { "dropping-particle" : "", "family" : "Zavattari", "given" : "Patrizia", "non-dropping-particle" : "", "parse-names" : false, "suffix" : "" }, { "dropping-particle" : "", "family" : "Moi", "given" : "Loredana", "non-dropping-particle" : "", "parse-names" : false, "suffix" : "" }, { "dropping-particle" : "", "family" : "Deriu", "given" : "Elisa", "non-dropping-particle" : "", "parse-names" : false, "suffix" : "" }, { "dropping-particle" : "", "family" : "Urru", "given" : "M Francesca", "non-dropping-particle" : "", "parse-names" : false, "suffix" : "" }, { "dropping-particle" : "", "family" : "Bajorek", "given" : "Michele", "non-dropping-particle" : "", "parse-names" : false, "suffix" : "" }, { "dropping-particle" : "", "family" : "Satta", "given" : "Maria Anna", "non-dropping-particle" : "", "parse-names" : false, "suffix" : "" }, { "dropping-particle" : "", "family" : "Cocco", "given" : "Eleonora", "non-dropping-particle" : "", "parse-names" : false, "suffix" : "" }, { "dropping-particle" : "", "family" : "Ferrigno", "given" : "Paola", "non-dropping-particle" : "", "parse-names" : false, "suffix" : "" }, { "dropping-particle" : "", "family" : "Sotgiu", "given" : "Stefano", "non-dropping-particle" : "", "parse-names" : false, "suffix" : "" }, { "dropping-particle" : "", "family" : "Pugliatti", "given" : "Maura", "non-dropping-particle" : "", "parse-names" : false, "suffix" : "" }, { "dropping-particle" : "", "family" : "Traccis", "given" : "Sebastiano", "non-dropping-particle" : "", "parse-names" : false, "suffix" : "" }, { "dropping-particle" : "", "family" : "Angius", "given" : "Andrea", "non-dropping-particle" : "", "parse-names" : false, "suffix" : "" }, { "dropping-particle" : "", "family" : "Melis", "given" : "Maurizio", "non-dropping-particle" : "", "parse-names" : false, "suffix" : "" }, { "dropping-particle" : "", "family" : "Rosati", "given" : "Giulio", "non-dropping-particle" : "", "parse-names" : false, "suffix" : "" }, { "dropping-particle" : "", "family" : "Abecasis", "given" : "Gon\u00e7alo R", "non-dropping-particle" : "", "parse-names" : false, "suffix" : "" }, { "dropping-particle" : "", "family" : "Uda", "given" : "Manuela", "non-dropping-particle" : "", "parse-names" : false, "suffix" : "" }, { "dropping-particle" : "", "family" : "Marrosu", "given" : "Maria Giovanna", "non-dropping-particle" : "", "parse-names" : false, "suffix" : "" }, { "dropping-particle" : "", "family" : "Schlessinger", "given" : "David", "non-dropping-particle" : "", "parse-names" : false, "suffix" : "" }, { "dropping-particle" : "", "family" : "Cucca", "given" : "Francesco", "non-dropping-particle" : "", "parse-names" : false, "suffix" : "" } ], "container-title" : "Nature genetics", "id" : "ITEM-2", "issue" : "6", "issued" : { "date-parts" : [ [ "2010" ] ] }, "page" : "495-7", "title" : "Variants within the immunoregulatory CBLB gene are associated with multiple sclerosis.", "type" : "article-journal", "volume" : "42" }, "uris" : [ "http://www.mendeley.com/documents/?uuid=da888520-7260-485e-830d-3fc015e9dcda" ] }, { "id" : "ITEM-3", "itemData" : { "DOI" : "10.1101/cshperspect.a001784", "ISBN" : "1943-0264 (Electronic)", "ISSN" : "19430264", "PMID" : "20300212", "abstract" : "This article reviews symptoms and signs of aberrant axon connectivity in humans, and summarizes major human genetic disorders that result, or have been proposed to result, from defective axon guidance. These include corpus callosum agenesis, L1 syndrome, Joubert syndrome and related disorders, horizontal gaze palsy with progressive scoliosis, Kallmann syndrome, albinism, congenital fibrosis of the extraocular muscles type 1, Duane retraction syndrome, and pontine tegmental cap dysplasia. Genes mutated in these disorders can encode axon growth cone ligands and receptors, downstream signaling molecules, and axon transport motors, as well as proteins without currently recognized roles in axon guidance. Advances in neuroimaging and genetic techniques have the potential to rapidly expand this field, and it is feasible that axon guidance disorders will soon be recognized as a new and significant category of human neurodevelopmental disorders.", "author" : [ { "dropping-particle" : "", "family" : "Engle", "given" : "Elizabeth C.", "non-dropping-particle" : "", "parse-names" : false, "suffix" : "" } ], "container-title" : "Cold Spring Harbor perspectives in biology", "id" : "ITEM-3", "issue" : "3", "issued" : { "date-parts" : [ [ "2010" ] ] }, "title" : "Human genetic disorders of axon guidance.", "type" : "article", "volume" : "2" }, "uris" : [ "http://www.mendeley.com/documents/?uuid=cb099fee-03b1-4981-bbff-91632856dee2" ] } ], "mendeley" : { "formattedCitation" : "&lt;sup&gt;34,41,42&lt;/sup&gt;", "plainTextFormattedCitation" : "34,41,42", "previouslyFormattedCitation" : "&lt;sup&gt;34,41,42&lt;/sup&gt;" }, "properties" : { "noteIndex" : 0 }, "schema" : "https://github.com/citation-style-language/schema/raw/master/csl-citation.json" }</w:instrText>
      </w:r>
      <w:r w:rsidRPr="006C2258">
        <w:rPr>
          <w:rStyle w:val="Apice1"/>
        </w:rPr>
        <w:fldChar w:fldCharType="separate"/>
      </w:r>
      <w:r w:rsidRPr="006C2258">
        <w:rPr>
          <w:rStyle w:val="Apice1"/>
          <w:noProof/>
        </w:rPr>
        <w:t>34,41,42</w:t>
      </w:r>
      <w:r w:rsidRPr="006C2258">
        <w:rPr>
          <w:rStyle w:val="Apice1"/>
        </w:rPr>
        <w:fldChar w:fldCharType="end"/>
      </w:r>
      <w:r w:rsidRPr="00010F69">
        <w:rPr>
          <w:rFonts w:ascii="Times New Roman" w:hAnsi="Times New Roman" w:cs="Times New Roman"/>
        </w:rPr>
        <w:t xml:space="preserve"> Nonostante con un semplice calcolo del rischio tali polimorfismi </w:t>
      </w:r>
      <w:r>
        <w:rPr>
          <w:rFonts w:ascii="Times New Roman" w:hAnsi="Times New Roman" w:cs="Times New Roman"/>
        </w:rPr>
        <w:t>siano determinanti</w:t>
      </w:r>
      <w:r w:rsidRPr="00010F69">
        <w:rPr>
          <w:rFonts w:ascii="Times New Roman" w:hAnsi="Times New Roman" w:cs="Times New Roman"/>
        </w:rPr>
        <w:t xml:space="preserve"> in maniera percentualmente significativa, la loro conoscenza è fondamentale per spiegare come numerosi genotipi si combinino variabilmente con determinati fattori di esposizione ambientali, per giungere allo stato di malattia</w:t>
      </w:r>
      <w:r>
        <w:rPr>
          <w:rFonts w:ascii="Times New Roman" w:hAnsi="Times New Roman" w:cs="Times New Roman"/>
        </w:rPr>
        <w:t>.</w:t>
      </w:r>
      <w:r w:rsidRPr="006C2258">
        <w:rPr>
          <w:rStyle w:val="Apice1"/>
        </w:rPr>
        <w:fldChar w:fldCharType="begin" w:fldLock="1"/>
      </w:r>
      <w:r w:rsidRPr="006C2258">
        <w:rPr>
          <w:rStyle w:val="Apice1"/>
        </w:rPr>
        <w:instrText>ADDIN CSL_CITATION { "citationItems" : [ { "id" : "ITEM-1", "itemData" : { "DOI" : "10.1038/nature10251", "ISBN" : "1476-4687 (Electronic)\\r0028-0836 (Linking)", "ISSN" : "1476-4687", "PMID" : "21833088", "abstract" : "Multiple sclerosis is a common disease of the central nervous system in which the interplay between inflammatory and neurodegenerative processes typically results in intermittent neurological disturbance followed by progressive accumulation of disability. Epidemiological studies have shown that genetic factors are primarily responsible for the substantially increased frequency of the disease seen in the relatives of affected individuals, and systematic attempts to identify linkage in multiplex families have confirmed that variation within the major histocompatibility complex (MHC) exerts the greatest individual effect on risk. Modestly powered genome-wide association studies (GWAS) have enabled more than 20 additional risk loci to be identified and have shown that multiple variants exerting modest individual effects have a key role in disease susceptibility. Most of the genetic architecture underlying susceptibility to the disease remains to be defined and is anticipated to require the analysis of sample sizes that are beyond the numbers currently available to individual research groups. In a collaborative GWAS involving 9,772 cases of European descent collected by 23 research groups working in 15 different countries, we have replicated almost all of the previously suggested associations and identified at least a further 29 novel susceptibility loci. Within the MHC we have refined the identity of the HLA-DRB1 risk alleles and confirmed that variation in the HLA-A gene underlies the independent protective effect attributable to the class I region. Immunologically relevant genes are significantly overrepresented among those mapping close to the identified loci and particularly implicate T-helper-cell differentiation in the pathogenesis of multiple sclerosis", "author" : [ { "dropping-particle" : "", "family" : "Sawcer", "given" : "S", "non-dropping-particle" : "", "parse-names" : false, "suffix" : "" }, { "dropping-particle" : "", "family" : "Hellenthal", "given" : "G", "non-dropping-particle" : "", "parse-names" : false, "suffix" : "" }, { "dropping-particle" : "", "family" : "Pirinen", "given" : "M", "non-dropping-particle" : "", "parse-names" : false, "suffix" : "" }, { "dropping-particle" : "", "family" : "Spencer", "given" : "C C", "non-dropping-particle" : "", "parse-names" : false, "suffix" : "" }, { "dropping-particle" : "", "family" : "Patsopoulos", "given" : "N A", "non-dropping-particle" : "", "parse-names" : false, "suffix" : "" }, { "dropping-particle" : "", "family" : "Moutsianas", "given" : "L", "non-dropping-particle" : "", "parse-names" : false, "suffix" : "" }, { "dropping-particle" : "", "family" : "Dilthey", "given" : "A", "non-dropping-particle" : "", "parse-names" : false, "suffix" : "" }, { "dropping-particle" : "", "family" : "Su", "given" : "Z", "non-dropping-particle" : "", "parse-names" : false, "suffix" : "" }, { "dropping-particle" : "", "family" : "Freeman", "given" : "C", "non-dropping-particle" : "", "parse-names" : false, "suffix" : "" }, { "dropping-particle" : "", "family" : "Hunt", "given" : "S E", "non-dropping-particle" : "", "parse-names" : false, "suffix" : "" }, { "dropping-particle" : "", "family" : "Edkins", "given" : "S", "non-dropping-particle" : "", "parse-names" : false, "suffix" : "" }, { "dropping-particle" : "", "family" : "Gray", "given" : "E", "non-dropping-particle" : "", "parse-names" : false, "suffix" : "" }, { "dropping-particle" : "", "family" : "Booth", "given" : "D R", "non-dropping-particle" : "", "parse-names" : false, "suffix" : "" }, { "dropping-particle" : "", "family" : "Potter", "given" : "S C", "non-dropping-particle" : "", "parse-names" : false, "suffix" : "" }, { "dropping-particle" : "", "family" : "Goris", "given" : "A", "non-dropping-particle" : "", "parse-names" : false, "suffix" : "" }, { "dropping-particle" : "", "family" : "Band", "given" : "G", "non-dropping-particle" : "", "parse-names" : false, "suffix" : "" }, { "dropping-particle" : "", "family" : "Oturai", "given" : "A B", "non-dropping-particle" : "", "parse-names" : false, "suffix" : "" }, { "dropping-particle" : "", "family" : "Strange", "given" : "A", "non-dropping-particle" : "", "parse-names" : false, "suffix" : "" }, { "dropping-particle" : "", "family" : "Saarela", "given" : "J", "non-dropping-particle" : "", "parse-names" : false, "suffix" : "" }, { "dropping-particle" : "", "family" : "Bellenguez", "given" : "C", "non-dropping-particle" : "", "parse-names" : false, "suffix" : "" }, { "dropping-particle" : "", "family" : "Fontaine", "given" : "B", "non-dropping-particle" : "", "parse-names" : false, "suffix" : "" }, { "dropping-particle" : "", "family" : "Gillman", "given" : "M", "non-dropping-particle" : "", "parse-names" : false, "suffix" : "" }, { "dropping-particle" : "", "family" : "Hemmer", "given" : "B", "non-dropping-particle" : "", "parse-names" : false, "suffix" : "" }, { "dropping-particle" : "", "family" : "Gwilliam", "given" : "R", "non-dropping-particle" : "", "parse-names" : false, "suffix" : "" }, { "dropping-particle" : "", "family" : "Zipp", "given" : "F", "non-dropping-particle" : "", "parse-names" : false, "suffix" : "" }, { "dropping-particle" : "", "family" : "Jayakumar", "given" : "A", "non-dropping-particle" : "", "parse-names" : false, "suffix" : "" }, { "dropping-particle" : "", "family" : "Martin", "given" : "R", "non-dropping-particle" : "", "parse-names" : false, "suffix" : "" }, { "dropping-particle" : "", "family" : "Leslie", "given" : "S", "non-dropping-particle" : "", "parse-names" : false, "suffix" : "" }, { "dropping-particle" : "", "family" : "Hawkins", "given" : "S", "non-dropping-particle" : "", "parse-names" : false, "suffix" : "" }, { "dropping-particle" : "", "family" : "Giannoulatou", "given" : "E", "non-dropping-particle" : "", "parse-names" : false, "suffix" : "" }, { "dropping-particle" : "", "family" : "D'Alfonso", "given" : "S", "non-dropping-particle" : "", "parse-names" : false, "suffix" : "" }, { "dropping-particle" : "", "family" : "Blackburn", "given" : "H", "non-dropping-particle" : "", "parse-names" : false, "suffix" : "" }, { "dropping-particle" : "", "family" : "Boneschi", "given" : "F M", "non-dropping-particle" : "", "parse-names" : false, "suffix" : "" }, { "dropping-particle" : "", "family" : "Liddle", "given" : "J", "non-dropping-particle" : "", "parse-names" : false, "suffix" : "" }, { "dropping-particle" : "", "family" : "Harbo", "given" : "H F", "non-dropping-particle" : "", "parse-names" : false, "suffix" : "" }, { "dropping-particle" : "", "family" : "Perez", "given" : "M L", "non-dropping-particle" : "", "parse-names" : false, "suffix" : "" }, { "dropping-particle" : "", "family" : "Spurkland", "given" : "A", "non-dropping-particle" : "", "parse-names" : false, "suffix" : "" }, { "dropping-particle" : "", "family" : "Waller", "given" : "M J", "non-dropping-particle" : "", "parse-names" : false, "suffix" : "" }, { "dropping-particle" : "", "family" : "Mycko", "given" : "M P", "non-dropping-particle" : "", "parse-names" : false, "suffix" : "" }, { "dropping-particle" : "", "family" : "Ricketts", "given" : "M", "non-dropping-particle" : "", "parse-names" : false, "suffix" : "" }, { "dropping-particle" : "", "family" : "Comabella", "given" : "M", "non-dropping-particle" : "", "parse-names" : false, "suffix" : "" }, { "dropping-particle" : "", "family" : "Hammond", "given" : "N", "non-dropping-particle" : "", "parse-names" : false, "suffix" : "" }, { "dropping-particle" : "", "family" : "Kockum", "given" : "I", "non-dropping-particle" : "", "parse-names" : false, "suffix" : "" }, { "dropping-particle" : "", "family" : "McCann", "given" : "O T", "non-dropping-particle" : "", "parse-names" : false, "suffix" : "" }, { "dropping-particle" : "", "family" : "Ban", "given" : "M", "non-dropping-particle" : "", "parse-names" : false, "suffix" : "" }, { "dropping-particle" : "", "family" : "Whittaker", "given" : "P", "non-dropping-particle" : "", "parse-names" : false, "suffix" : "" }, { "dropping-particle" : "", "family" : "Kemppinen", "given" : "A", "non-dropping-particle" : "", "parse-names" : false, "suffix" : "" }, { "dropping-particle" : "", "family" : "Weston", "given" : "P", "non-dropping-particle" : "", "parse-names" : false, "suffix" : "" }, { "dropping-particle" : "", "family" : "Hawkins", "given" : "C", "non-dropping-particle" : "", "parse-names" : false, "suffix" : "" }, { "dropping-particle" : "", "family" : "Widaa", "given" : "S", "non-dropping-particle" : "", "parse-names" : false, "suffix" : "" }, { "dropping-particle" : "", "family" : "Zajicek", "given" : "J", "non-dropping-particle" : "", "parse-names" : false, "suffix" : "" }, { "dropping-particle" : "", "family" : "Dronov", "given" : "S", "non-dropping-particle" : "", "parse-names" : false, "suffix" : "" }, { "dropping-particle" : "", "family" : "Robertson", "given" : "N", "non-dropping-particle" : "", "parse-names" : false, "suffix" : "" }, { "dropping-particle" : "", "family" : "Bumpstead", "given" : "S J", "non-dropping-particle" : "", "parse-names" : false, "suffix" : "" }, { "dropping-particle" : "", "family" : "Barcellos", "given" : "L F", "non-dropping-particle" : "", "parse-names" : false, "suffix" : "" }, { "dropping-particle" : "", "family" : "Ravindrarajah", "given" : "R", "non-dropping-particle" : "", "parse-names" : false, "suffix" : "" }, { "dropping-particle" : "", "family" : "Abraham", "given" : "R", "non-dropping-particle" : "", "parse-names" : false, "suffix" : "" }, { "dropping-particle" : "", "family" : "Alfredsson", "given" : "L", "non-dropping-particle" : "", "parse-names" : false, "suffix" : "" }, { "dropping-particle" : "", "family" : "Ardlie", "given" : "K", "non-dropping-particle" : "", "parse-names" : false, "suffix" : "" }, { "dropping-particle" : "", "family" : "Aubin", "given" : "C", "non-dropping-particle" : "", "parse-names" : false, "suffix" : "" }, { "dropping-particle" : "", "family" : "Baker", "given" : "A", "non-dropping-particle" : "", "parse-names" : false, "suffix" : "" }, { "dropping-particle" : "", "family" : "Baker", "given" : "K", "non-dropping-particle" : "", "parse-names" : false, "suffix" : "" }, { "dropping-particle" : "", "family" : "Baranzini", "given" : "S E", "non-dropping-particle" : "", "parse-names" : false, "suffix" : "" }, { "dropping-particle" : "", "family" : "Bergamaschi", "given" : "L", "non-dropping-particle" : "", "parse-names" : false, "suffix" : "" }, { "dropping-particle" : "", "family" : "Bergamaschi", "given" : "R", "non-dropping-particle" : "", "parse-names" : false, "suffix" : "" }, { "dropping-particle" : "", "family" : "Bernstein", "given" : "A", "non-dropping-particle" : "", "parse-names" : false, "suffix" : "" }, { "dropping-particle" : "", "family" : "Berthele", "given" : "A", "non-dropping-particle" : "", "parse-names" : false, "suffix" : "" }, { "dropping-particle" : "", "family" : "Boggild", "given" : "M", "non-dropping-particle" : "", "parse-names" : false, "suffix" : "" }, { "dropping-particle" : "", "family" : "Bradfield", "given" : "J P", "non-dropping-particle" : "", "parse-names" : false, "suffix" : "" }, { "dropping-particle" : "", "family" : "Brassat", "given" : "D", "non-dropping-particle" : "", "parse-names" : false, "suffix" : "" }, { "dropping-particle" : "", "family" : "Broadley", "given" : "S A", "non-dropping-particle" : "", "parse-names" : false, "suffix" : "" }, { "dropping-particle" : "", "family" : "Buck", "given" : "D", "non-dropping-particle" : "", "parse-names" : false, "suffix" : "" }, { "dropping-particle" : "", "family" : "Butzkueven", "given" : "H", "non-dropping-particle" : "", "parse-names" : false, "suffix" : "" }, { "dropping-particle" : "", "family" : "Capra", "given" : "R", "non-dropping-particle" : "", "parse-names" : false, "suffix" : "" }, { "dropping-particle" : "", "family" : "Carroll", "given" : "W M", "non-dropping-particle" : "", "parse-names" : false, "suffix" : "" }, { "dropping-particle" : "", "family" : "Cavalla", "given" : "P", "non-dropping-particle" : "", "parse-names" : false, "suffix" : "" }, { "dropping-particle" : "", "family" : "Celius", "given" : "E G", "non-dropping-particle" : "", "parse-names" : false, "suffix" : "" }, { "dropping-particle" : "", "family" : "Cepok", "given" : "S", "non-dropping-particle" : "", "parse-names" : false, "suffix" : "" }, { "dropping-particle" : "", "family" : "Chiavacci", "given" : "R", "non-dropping-particle" : "", "parse-names" : false, "suffix" : "" }, { "dropping-particle" : "", "family" : "Clerget-Darpoux", "given" : "F", "non-dropping-particle" : "", "parse-names" : false, "suffix" : "" }, { "dropping-particle" : "", "family" : "Clysters", "given" : "K", "non-dropping-particle" : "", "parse-names" : false, "suffix" : "" }, { "dropping-particle" : "", "family" : "Comi", "given" : "G", "non-dropping-particle" : "", "parse-names" : false, "suffix" : "" }, { "dropping-particle" : "", "family" : "Cossburn", "given" : "M", "non-dropping-particle" : "", "parse-names" : false, "suffix" : "" }, { "dropping-particle" : "", "family" : "Cournu-Rebeix", "given" : "I", "non-dropping-particle" : "", "parse-names" : false, "suffix" : "" }, { "dropping-particle" : "", "family" : "Cox", "given" : "M B", "non-dropping-particle" : "", "parse-names" : false, "suffix" : "" }, { "dropping-particle" : "", "family" : "Cozen", "given" : "W", "non-dropping-particle" : "", "parse-names" : false, "suffix" : "" }, { "dropping-particle" : "", "family" : "Cree", "given" : "B A", "non-dropping-particle" : "", "parse-names" : false, "suffix" : "" }, { "dropping-particle" : "", "family" : "Cross", "given" : "A H", "non-dropping-particle" : "", "parse-names" : false, "suffix" : "" }, { "dropping-particle" : "", "family" : "Cusi", "given" : "D", "non-dropping-particle" : "", "parse-names" : false, "suffix" : "" }, { "dropping-particle" : "", "family" : "Daly", "given" : "M J", "non-dropping-particle" : "", "parse-names" : false, "suffix" : "" }, { "dropping-particle" : "", "family" : "Davis", "given" : "E", "non-dropping-particle" : "", "parse-names" : false, "suffix" : "" }, { "dropping-particle" : "", "family" : "Bakker", "given" : "P I", "non-dropping-particle" : "de", "parse-names" : false, "suffix" : "" }, { "dropping-particle" : "", "family" : "Debouverie", "given" : "M", "non-dropping-particle" : "", "parse-names" : false, "suffix" : "" }, { "dropping-particle" : "", "family" : "D'Hooghe", "given" : "M B", "non-dropping-particle" : "", "parse-names" : false, "suffix" : "" }, { "dropping-particle" : "", "family" : "Dixon", "given" : "K", "non-dropping-particle" : "", "parse-names" : false, "suffix" : "" }, { "dropping-particle" : "", "family" : "Dobosi", "given" : "R", "non-dropping-particle" : "", "parse-names" : false, "suffix" : "" }, { "dropping-particle" : "", "family" : "Dubois", "given" : "B", "non-dropping-particle" : "", "parse-names" : false, "suffix" : "" }, { "dropping-particle" : "", "family" : "Ellinghaus", "given" : "D", "non-dropping-particle" : "", "parse-names" : false, "suffix" : "" }, { "dropping-particle" : "", "family" : "Elovaara", "given" : "I", "non-dropping-particle" : "", "parse-names" : false, "suffix" : "" }, { "dropping-particle" : "", "family" : "Esposito", "given" : "F", "non-dropping-particle" : "", "parse-names" : false, "suffix" : "" }, { "dropping-particle" : "", "family" : "Fontenille", "given" : "C", "non-dropping-particle" : "", "parse-names" : false, "suffix" : "" }, { "dropping-particle" : "", "family" : "Foote", "given" : "S", "non-dropping-particle" : "", "parse-names" : false, "suffix" : "" }, { "dropping-particle" : "", "family" : "Franke", "given" : "A", "non-dropping-particle" : "", "parse-names" : false, "suffix" : "" }, { "dropping-particle" : "", "family" : "Galimberti", "given" : "D", "non-dropping-particle" : "", "parse-names" : false, "suffix" : "" }, { "dropping-particle" : "", "family" : "Ghezzi", "given" : "A", "non-dropping-particle" : "", "parse-names" : false, "suffix" : "" }, { "dropping-particle" : "", "family" : "Glessner", "given" : "J", "non-dropping-particle" : "", "parse-names" : false, "suffix" : "" }, { "dropping-particle" : "", "family" : "Gomez", "given" : "R", "non-dropping-particle" : "", "parse-names" : false, "suffix" : "" }, { "dropping-particle" : "", "family" : "Gout", "given" : "O", "non-dropping-particle" : "", "parse-names" : false, "suffix" : "" }, { "dropping-particle" : "", "family" : "Graham", "given" : "C", "non-dropping-particle" : "", "parse-names" : false, "suffix" : "" }, { "dropping-particle" : "", "family" : "Grant", "given" : "S F", "non-dropping-particle" : "", "parse-names" : false, "suffix" : "" }, { "dropping-particle" : "", "family" : "Guerini", "given" : "F R", "non-dropping-particle" : "", "parse-names" : false, "suffix" : "" }, { "dropping-particle" : "", "family" : "Hakonarson", "given" : "H", "non-dropping-particle" : "", "parse-names" : false, "suffix" : "" }, { "dropping-particle" : "", "family" : "Hall", "given" : "P", "non-dropping-particle" : "", "parse-names" : false, "suffix" : "" }, { "dropping-particle" : "", "family" : "Hamsten", "given" : "A", "non-dropping-particle" : "", "parse-names" : false, "suffix" : "" }, { "dropping-particle" : "", "family" : "Hartung", "given" : "H P", "non-dropping-particle" : "", "parse-names" : false, "suffix" : "" }, { "dropping-particle" : "", "family" : "Heard", "given" : "R N", "non-dropping-particle" : "", "parse-names" : false, "suffix" : "" }, { "dropping-particle" : "", "family" : "Heath", "given" : "S", "non-dropping-particle" : "", "parse-names" : false, "suffix" : "" }, { "dropping-particle" : "", "family" : "Hobart", "given" : "J", "non-dropping-particle" : "", "parse-names" : false, "suffix" : "" }, { "dropping-particle" : "", "family" : "Hoshi", "given" : "M", "non-dropping-particle" : "", "parse-names" : false, "suffix" : "" }, { "dropping-particle" : "", "family" : "Infante-Duarte", "given" : "C", "non-dropping-particle" : "", "parse-names" : false, "suffix" : "" }, { "dropping-particle" : "", "family" : "Ingram", "given" : "G", "non-dropping-particle" : "", "parse-names" : false, "suffix" : "" }, { "dropping-particle" : "", "family" : "Ingram", "given" : "W", "non-dropping-particle" : "", "parse-names" : false, "suffix" : "" }, { "dropping-particle" : "", "family" : "Islam", "given" : "T", "non-dropping-particle" : "", "parse-names" : false, "suffix" : "" }, { "dropping-particle" : "", "family" : "Jagodic", "given" : "M", "non-dropping-particle" : "", "parse-names" : false, "suffix" : "" }, { "dropping-particle" : "", "family" : "Kabesch", "given" : "M", "non-dropping-particle" : "", "parse-names" : false, "suffix" : "" }, { "dropping-particle" : "", "family" : "Kermode", "given" : "A G", "non-dropping-particle" : "", "parse-names" : false, "suffix" : "" }, { "dropping-particle" : "", "family" : "Kilpatrick", "given" : "T J", "non-dropping-particle" : "", "parse-names" : false, "suffix" : "" }, { "dropping-particle" : "", "family" : "Kim", "given" : "C", "non-dropping-particle" : "", "parse-names" : false, "suffix" : "" }, { "dropping-particle" : "", "family" : "Klopp", "given" : "N", "non-dropping-particle" : "", "parse-names" : false, "suffix" : "" }, { "dropping-particle" : "", "family" : "Koivisto", "given" : "K", "non-dropping-particle" : "", "parse-names" : false, "suffix" : "" }, { "dropping-particle" : "", "family" : "Larsson", "given" : "M", "non-dropping-particle" : "", "parse-names" : false, "suffix" : "" }, { "dropping-particle" : "", "family" : "Lathrop", "given" : "M", "non-dropping-particle" : "", "parse-names" : false, "suffix" : "" }, { "dropping-particle" : "", "family" : "Lechner-Scott", "given" : "J S", "non-dropping-particle" : "", "parse-names" : false, "suffix" : "" }, { "dropping-particle" : "", "family" : "Leone", "given" : "M A", "non-dropping-particle" : "", "parse-names" : false, "suffix" : "" }, { "dropping-particle" : "", "family" : "Leppa", "given" : "V", "non-dropping-particle" : "", "parse-names" : false, "suffix" : "" }, { "dropping-particle" : "", "family" : "Liljedahl", "given" : "U", "non-dropping-particle" : "", "parse-names" : false, "suffix" : "" }, { "dropping-particle" : "", "family" : "Bomfim", "given" : "I L", "non-dropping-particle" : "", "parse-names" : false, "suffix" : "" }, { "dropping-particle" : "", "family" : "Lincoln", "given" : "R R", "non-dropping-particle" : "", "parse-names" : false, "suffix" : "" }, { "dropping-particle" : "", "family" : "Link", "given" : "J", "non-dropping-particle" : "", "parse-names" : false, "suffix" : "" }, { "dropping-particle" : "", "family" : "Liu", "given" : "J", "non-dropping-particle" : "", "parse-names" : false, "suffix" : "" }, { "dropping-particle" : "", "family" : "Lorentzen", "given" : "A R", "non-dropping-particle" : "", "parse-names" : false, "suffix" : "" }, { "dropping-particle" : "", "family" : "Lupoli", "given" : "S", "non-dropping-particle" : "", "parse-names" : false, "suffix" : "" }, { "dropping-particle" : "", "family" : "Macciardi", "given" : "F", "non-dropping-particle" : "", "parse-names" : false, "suffix" : "" }, { "dropping-particle" : "", "family" : "Mack", "given" : "T", "non-dropping-particle" : "", "parse-names" : false, "suffix" : "" }, { "dropping-particle" : "", "family" : "Marriott", "given" : "M", "non-dropping-particle" : "", "parse-names" : false, "suffix" : "" }, { "dropping-particle" : "", "family" : "Martinelli", "given" : "V", "non-dropping-particle" : "", "parse-names" : false, "suffix" : "" }, { "dropping-particle" : "", "family" : "Mason", "given" : "D", "non-dropping-particle" : "", "parse-names" : false, "suffix" : "" }, { "dropping-particle" : "", "family" : "McCauley", "given" : "J L", "non-dropping-particle" : "", "parse-names" : false, "suffix" : "" }, { "dropping-particle" : "", "family" : "Mentch", "given" : "F", "non-dropping-particle" : "", "parse-names" : false, "suffix" : "" }, { "dropping-particle" : "", "family" : "Mero", "given" : "I L", "non-dropping-particle" : "", "parse-names" : false, "suffix" : "" }, { "dropping-particle" : "", "family" : "Mihalova", "given" : "T", "non-dropping-particle" : "", "parse-names" : false, "suffix" : "" }, { "dropping-particle" : "", "family" : "Montalban", "given" : "X", "non-dropping-particle" : "", "parse-names" : false, "suffix" : "" }, { "dropping-particle" : "", "family" : "Mottershead", "given" : "J", "non-dropping-particle" : "", "parse-names" : false, "suffix" : "" }, { "dropping-particle" : "", "family" : "Myhr", "given" : "K M", "non-dropping-particle" : "", "parse-names" : false, "suffix" : "" }, { "dropping-particle" : "", "family" : "Naldi", "given" : "P", "non-dropping-particle" : "", "parse-names" : false, "suffix" : "" }, { "dropping-particle" : "", "family" : "Ollier", "given" : "W", "non-dropping-particle" : "", "parse-names" : false, "suffix" : "" }, { "dropping-particle" : "", "family" : "Page", "given" : "A", "non-dropping-particle" : "", "parse-names" : false, "suffix" : "" }, { "dropping-particle" : "", "family" : "Palotie", "given" : "A", "non-dropping-particle" : "", "parse-names" : false, "suffix" : "" }, { "dropping-particle" : "", "family" : "Pelletier", "given" : "J", "non-dropping-particle" : "", "parse-names" : false, "suffix" : "" }, { "dropping-particle" : "", "family" : "Piccio", "given" : "L", "non-dropping-particle" : "", "parse-names" : false, "suffix" : "" }, { "dropping-particle" : "", "family" : "Pickersgill", "given" : "T", "non-dropping-particle" : "", "parse-names" : false, "suffix" : "" }, { "dropping-particle" : "", "family" : "Piehl", "given" : "F", "non-dropping-particle" : "", "parse-names" : false, "suffix" : "" }, { "dropping-particle" : "", "family" : "Pobywajlo", "given" : "S", "non-dropping-particle" : "", "parse-names" : false, "suffix" : "" }, { "dropping-particle" : "", "family" : "Quach", "given" : "H L", "non-dropping-particle" : "", "parse-names" : false, "suffix" : "" }, { "dropping-particle" : "", "family" : "Ramsay", "given" : "P P", "non-dropping-particle" : "", "parse-names" : false, "suffix" : "" }, { "dropping-particle" : "", "family" : "Reunanen", "given" : "M", "non-dropping-particle" : "", "parse-names" : false, "suffix" : "" }, { "dropping-particle" : "", "family" : "Reynolds", "given" : "R", "non-dropping-particle" : "", "parse-names" : false, "suffix" : "" }, { "dropping-particle" : "", "family" : "Rioux", "given" : "J D", "non-dropping-particle" : "", "parse-names" : false, "suffix" : "" }, { "dropping-particle" : "", "family" : "Rodegher", "given" : "M", "non-dropping-particle" : "", "parse-names" : false, "suffix" : "" }, { "dropping-particle" : "", "family" : "Roesner", "given" : "S", "non-dropping-particle" : "", "parse-names" : false, "suffix" : "" }, { "dropping-particle" : "", "family" : "Rubio", "given" : "J P", "non-dropping-particle" : "", "parse-names" : false, "suffix" : "" }, { "dropping-particle" : "", "family" : "Ruckert", "given" : "I M", "non-dropping-particle" : "", "parse-names" : false, "suffix" : "" }, { "dropping-particle" : "", "family" : "Salvetti", "given" : "M", "non-dropping-particle" : "", "parse-names" : false, "suffix" : "" }, { "dropping-particle" : "", "family" : "Salvi", "given" : "E", "non-dropping-particle" : "", "parse-names" : false, "suffix" : "" }, { "dropping-particle" : "", "family" : "Santaniello", "given" : "A", "non-dropping-particle" : "", "parse-names" : false, "suffix" : "" }, { "dropping-particle" : "", "family" : "Schaefer", "given" : "C A", "non-dropping-particle" : "", "parse-names" : false, "suffix" : "" }, { "dropping-particle" : "", "family" : "Schreiber", "given" : "S", "non-dropping-particle" : "", "parse-names" : false, "suffix" : "" }, { "dropping-particle" : "", "family" : "Schulze", "given" : "C", "non-dropping-particle" : "", "parse-names" : false, "suffix" : "" }, { "dropping-particle" : "", "family" : "Scott", "given" : "R J", "non-dropping-particle" : "", "parse-names" : false, "suffix" : "" }, { "dropping-particle" : "", "family" : "Sellebjerg", "given" : "F", "non-dropping-particle" : "", "parse-names" : false, "suffix" : "" }, { "dropping-particle" : "", "family" : "Selmaj", "given" : "K W", "non-dropping-particle" : "", "parse-names" : false, "suffix" : "" }, { "dropping-particle" : "", "family" : "Sexton", "given" : "D", "non-dropping-particle" : "", "parse-names" : false, "suffix" : "" }, { "dropping-particle" : "", "family" : "Shen", "given" : "L", "non-dropping-particle" : "", "parse-names" : false, "suffix" : "" }, { "dropping-particle" : "", "family" : "Simms-Acuna", "given" : "B", "non-dropping-particle" : "", "parse-names" : false, "suffix" : "" }, { "dropping-particle" : "", "family" : "Skidmore", "given" : "S", "non-dropping-particle" : "", "parse-names" : false, "suffix" : "" }, { "dropping-particle" : "", "family" : "Sleiman", "given" : "P M", "non-dropping-particle" : "", "parse-names" : false, "suffix" : "" }, { "dropping-particle" : "", "family" : "Smestad", "given" : "C", "non-dropping-particle" : "", "parse-names" : false, "suffix" : "" }, { "dropping-particle" : "", "family" : "Sorensen", "given" : "P S", "non-dropping-particle" : "", "parse-names" : false, "suffix" : "" }, { "dropping-particle" : "", "family" : "Sondergaard", "given" : "H B", "non-dropping-particle" : "", "parse-names" : false, "suffix" : "" }, { "dropping-particle" : "", "family" : "Stankovich", "given" : "J", "non-dropping-particle" : "", "parse-names" : false, "suffix" : "" }, { "dropping-particle" : "", "family" : "Strange", "given" : "R C", "non-dropping-particle" : "", "parse-names" : false, "suffix" : "" }, { "dropping-particle" : "", "family" : "Sulonen", "given" : "A M", "non-dropping-particle" : "", "parse-names" : false, "suffix" : "" }, { "dropping-particle" : "", "family" : "Sundqvist", "given" : "E", "non-dropping-particle" : "", "parse-names" : false, "suffix" : "" }, { "dropping-particle" : "", "family" : "Syvanen", "given" : "A C", "non-dropping-particle" : "", "parse-names" : false, "suffix" : "" }, { "dropping-particle" : "", "family" : "Taddeo", "given" : "F", "non-dropping-particle" : "", "parse-names" : false, "suffix" : "" }, { "dropping-particle" : "", "family" : "Taylor", "given" : "B", "non-dropping-particle" : "", "parse-names" : false, "suffix" : "" }, { "dropping-particle" : "", "family" : "Blackwell", "given" : "J M", "non-dropping-particle" : "", "parse-names" : false, "suffix" : "" }, { "dropping-particle" : "", "family" : "Tienari", "given" : "P", "non-dropping-particle" : "", "parse-names" : false, "suffix" : "" }, { "dropping-particle" : "", "family" : "Bramon", "given" : "E", "non-dropping-particle" : "", "parse-names" : false, "suffix" : "" }, { "dropping-particle" : "", "family" : "Tourbah", "given" : "A", "non-dropping-particle" : "", "parse-names" : false, "suffix" : "" }, { "dropping-particle" : "", "family" : "Brown", "given" : "M A", "non-dropping-particle" : "", "parse-names" : false, "suffix" : "" }, { "dropping-particle" : "", "family" : "Tronczynska", "given" : "E", "non-dropping-particle" : "", "parse-names" : false, "suffix" : "" }, { "dropping-particle" : "", "family" : "Casas", "given" : "J P", "non-dropping-particle" : "", "parse-names" : false, "suffix" : "" }, { "dropping-particle" : "", "family" : "Tubridy", "given" : "N", "non-dropping-particle" : "", "parse-names" : false, "suffix" : "" }, { "dropping-particle" : "", "family" : "Corvin", "given" : "A", "non-dropping-particle" : "", "parse-names" : false, "suffix" : "" }, { "dropping-particle" : "", "family" : "Vickery", "given" : "J", "non-dropping-particle" : "", "parse-names" : false, "suffix" : "" }, { "dropping-particle" : "", "family" : "Jankowski", "given" : "J", "non-dropping-particle" : "", "parse-names" : false, "suffix" : "" }, { "dropping-particle" : "", "family" : "Villoslada", "given" : "P", "non-dropping-particle" : "", "parse-names" : false, "suffix" : "" }, { "dropping-particle" : "", "family" : "Markus", "given" : "H S", "non-dropping-particle" : "", "parse-names" : false, "suffix" : "" }, { "dropping-particle" : "", "family" : "Wang", "given" : "K", "non-dropping-particle" : "", "parse-names" : false, "suffix" : "" }, { "dropping-particle" : "", "family" : "Mathew", "given" : "C G", "non-dropping-particle" : "", "parse-names" : false, "suffix" : "" }, { "dropping-particle" : "", "family" : "Wason", "given" : "J", "non-dropping-particle" : "", "parse-names" : false, "suffix" : "" }, { "dropping-particle" : "", "family" : "Palmer", "given" : "C N", "non-dropping-particle" : "", "parse-names" : false, "suffix" : "" }, { "dropping-particle" : "", "family" : "Wichmann", "given" : "H E", "non-dropping-particle" : "", "parse-names" : false, "suffix" : "" }, { "dropping-particle" : "", "family" : "Plomin", "given" : "R", "non-dropping-particle" : "", "parse-names" : false, "suffix" : "" }, { "dropping-particle" : "", "family" : "Willoughby", "given" : "E", "non-dropping-particle" : "", "parse-names" : false, "suffix" : "" }, { "dropping-particle" : "", "family" : "Rautanen", "given" : "A", "non-dropping-particle" : "", "parse-names" : false, "suffix" : "" }, { "dropping-particle" : "", "family" : "Winkelmann", "given" : "J", "non-dropping-particle" : "", "parse-names" : false, "suffix" : "" }, { "dropping-particle" : "", "family" : "Wittig", "given" : "M", "non-dropping-particle" : "", "parse-names" : false, "suffix" : "" }, { "dropping-particle" : "", "family" : "Trembath", "given" : "R C", "non-dropping-particle" : "", "parse-names" : false, "suffix" : "" }, { "dropping-particle" : "", "family" : "Yaouanq", "given" : "J", "non-dropping-particle" : "", "parse-names" : false, "suffix" : "" }, { "dropping-particle" : "", "family" : "Viswanathan", "given" : "A C", "non-dropping-particle" : "", "parse-names" : false, "suffix" : "" }, { "dropping-particle" : "", "family" : "Zhang", "given" : "H", "non-dropping-particle" : "", "parse-names" : false, "suffix" : "" }, { "dropping-particle" : "", "family" : "Wood", "given" : "N W", "non-dropping-particle" : "", "parse-names" : false, "suffix" : "" }, { "dropping-particle" : "", "family" : "Zuvich", "given" : "R", "non-dropping-particle" : "", "parse-names" : false, "suffix" : "" }, { "dropping-particle" : "", "family" : "Deloukas", "given" : "P", "non-dropping-particle" : "", "parse-names" : false, "suffix" : "" }, { "dropping-particle" : "", "family" : "Langford", "given" : "C", "non-dropping-particle" : "", "parse-names" : false, "suffix" : "" }, { "dropping-particle" : "", "family" : "Duncanson", "given" : "A", "non-dropping-particle" : "", "parse-names" : false, "suffix" : "" }, { "dropping-particle" : "", "family" : "Oksenberg", "given" : "J R", "non-dropping-particle" : "", "parse-names" : false, "suffix" : "" }, { "dropping-particle" : "", "family" : "Pericak-Vance", "given" : "M A", "non-dropping-particle" : "", "parse-names" : false, "suffix" : "" }, { "dropping-particle" : "", "family" : "Haines", "given" : "J L", "non-dropping-particle" : "", "parse-names" : false, "suffix" : "" }, { "dropping-particle" : "", "family" : "Olsson", "given" : "T", "non-dropping-particle" : "", "parse-names" : false, "suffix" : "" }, { "dropping-particle" : "", "family" : "Hillert", "given" : "J", "non-dropping-particle" : "", "parse-names" : false, "suffix" : "" }, { "dropping-particle" : "", "family" : "Ivinson", "given" : "A J", "non-dropping-particle" : "", "parse-names" : false, "suffix" : "" }, { "dropping-particle" : "", "family" : "Jager", "given" : "P L", "non-dropping-particle" : "De", "parse-names" : false, "suffix" : "" }, { "dropping-particle" : "", "family" : "Peltonen", "given" : "L", "non-dropping-particle" : "", "parse-names" : false, "suffix" : "" }, { "dropping-particle" : "", "family" : "Stewart", "given" : "G J", "non-dropping-particle" : "", "parse-names" : false, "suffix" : "" }, { "dropping-particle" : "", "family" : "Hafler", "given" : "D A", "non-dropping-particle" : "", "parse-names" : false, "suffix" : "" }, { "dropping-particle" : "", "family" : "Hauser", "given" : "S L", "non-dropping-particle" : "", "parse-names" : false, "suffix" : "" }, { "dropping-particle" : "", "family" : "McVean", "given" : "G", "non-dropping-particle" : "", "parse-names" : false, "suffix" : "" }, { "dropping-particle" : "", "family" : "Donnelly", "given" : "P", "non-dropping-particle" : "", "parse-names" : false, "suffix" : "" }, { "dropping-particle" : "", "family" : "Compston", "given" : "A", "non-dropping-particle" : "", "parse-names" : false, "suffix" : "" } ], "container-title" : "Nature", "id" : "ITEM-1", "issue" : "7359", "issued" : { "date-parts" : [ [ "2011" ] ] }, "page" : "214-219", "title" : "Genetic risk and a primary role for cell-mediated immune mechanisms in multiple sclerosis", "type" : "article-journal", "volume" : "476" }, "uris" : [ "http://www.mendeley.com/documents/?uuid=43f62f2a-e67e-4b06-b2a8-50a7ee91d7b1" ] } ], "mendeley" : { "formattedCitation" : "&lt;sup&gt;33&lt;/sup&gt;", "plainTextFormattedCitation" : "33", "previouslyFormattedCitation" : "&lt;sup&gt;33&lt;/sup&gt;" }, "properties" : { "noteIndex" : 0 }, "schema" : "https://github.com/citation-style-language/schema/raw/master/csl-citation.json" }</w:instrText>
      </w:r>
      <w:r w:rsidRPr="006C2258">
        <w:rPr>
          <w:rStyle w:val="Apice1"/>
        </w:rPr>
        <w:fldChar w:fldCharType="separate"/>
      </w:r>
      <w:r w:rsidRPr="006C2258">
        <w:rPr>
          <w:rStyle w:val="Apice1"/>
          <w:noProof/>
        </w:rPr>
        <w:t>33</w:t>
      </w:r>
      <w:r w:rsidRPr="006C2258">
        <w:rPr>
          <w:rStyle w:val="Apice1"/>
        </w:rPr>
        <w:fldChar w:fldCharType="end"/>
      </w:r>
    </w:p>
    <w:p w:rsidR="00F40474" w:rsidRPr="00010F69" w:rsidRDefault="00F40474" w:rsidP="00F40474">
      <w:pPr>
        <w:spacing w:line="360" w:lineRule="auto"/>
        <w:ind w:left="1134"/>
        <w:jc w:val="both"/>
        <w:rPr>
          <w:rFonts w:ascii="Times New Roman" w:hAnsi="Times New Roman" w:cs="Times New Roman"/>
        </w:rPr>
      </w:pPr>
      <w:r w:rsidRPr="00010F69">
        <w:rPr>
          <w:rFonts w:ascii="Times New Roman" w:hAnsi="Times New Roman" w:cs="Times New Roman"/>
        </w:rPr>
        <w:t>Per quanto riguarda i fattori ambientali,</w:t>
      </w:r>
      <w:r>
        <w:rPr>
          <w:rFonts w:ascii="Times New Roman" w:hAnsi="Times New Roman" w:cs="Times New Roman"/>
        </w:rPr>
        <w:t xml:space="preserve"> </w:t>
      </w:r>
      <w:r w:rsidRPr="00010F69">
        <w:rPr>
          <w:rFonts w:ascii="Times New Roman" w:hAnsi="Times New Roman" w:cs="Times New Roman"/>
        </w:rPr>
        <w:t>vi sarebbero alcuni virus e micobatt</w:t>
      </w:r>
      <w:r>
        <w:rPr>
          <w:rFonts w:ascii="Times New Roman" w:hAnsi="Times New Roman" w:cs="Times New Roman"/>
        </w:rPr>
        <w:t>eri (tra i quali Epstein-</w:t>
      </w:r>
      <w:proofErr w:type="spellStart"/>
      <w:r>
        <w:rPr>
          <w:rFonts w:ascii="Times New Roman" w:hAnsi="Times New Roman" w:cs="Times New Roman"/>
        </w:rPr>
        <w:t>Barr</w:t>
      </w:r>
      <w:proofErr w:type="spellEnd"/>
      <w:r>
        <w:rPr>
          <w:rFonts w:ascii="Times New Roman" w:hAnsi="Times New Roman" w:cs="Times New Roman"/>
        </w:rPr>
        <w:t xml:space="preserve">, </w:t>
      </w:r>
      <w:proofErr w:type="spellStart"/>
      <w:r>
        <w:rPr>
          <w:rFonts w:ascii="Times New Roman" w:hAnsi="Times New Roman" w:cs="Times New Roman"/>
        </w:rPr>
        <w:t>m</w:t>
      </w:r>
      <w:r w:rsidRPr="00010F69">
        <w:rPr>
          <w:rFonts w:ascii="Times New Roman" w:hAnsi="Times New Roman" w:cs="Times New Roman"/>
        </w:rPr>
        <w:t>ycobacterium</w:t>
      </w:r>
      <w:proofErr w:type="spellEnd"/>
      <w:r w:rsidRPr="00010F69">
        <w:rPr>
          <w:rFonts w:ascii="Times New Roman" w:hAnsi="Times New Roman" w:cs="Times New Roman"/>
        </w:rPr>
        <w:t xml:space="preserve"> </w:t>
      </w:r>
      <w:proofErr w:type="spellStart"/>
      <w:r w:rsidRPr="00010F69">
        <w:rPr>
          <w:rFonts w:ascii="Times New Roman" w:hAnsi="Times New Roman" w:cs="Times New Roman"/>
        </w:rPr>
        <w:t>avium</w:t>
      </w:r>
      <w:proofErr w:type="spellEnd"/>
      <w:r w:rsidRPr="00010F69">
        <w:rPr>
          <w:rFonts w:ascii="Times New Roman" w:hAnsi="Times New Roman" w:cs="Times New Roman"/>
        </w:rPr>
        <w:t>, MSRV)</w:t>
      </w:r>
      <w:r w:rsidRPr="006C2258">
        <w:rPr>
          <w:rStyle w:val="Apice1"/>
        </w:rPr>
        <w:fldChar w:fldCharType="begin" w:fldLock="1"/>
      </w:r>
      <w:r w:rsidRPr="006C2258">
        <w:rPr>
          <w:rStyle w:val="Apice1"/>
        </w:rPr>
        <w:instrText>ADDIN CSL_CITATION { "citationItems" : [ { "id" : "ITEM-1", "itemData" : { "DOI" : "10.1016/j.jneuroim.2014.02.013", "ISBN" : "1872-8421", "ISSN" : "18728421", "PMID" : "24642384", "abstract" : "Epstein-Barr virus and Mycobacterium avium subsp. paratuberculosis (MAP) have been associated to multiple sclerosis (MS). We searched for antibodies against the homologous peptides Epstein-Barr virus nuclear antigen 1 (EBNA1)400-413, MAP_0106c protein (MAP)121-132, and myelin basic protein (MBP)85-98 on a MS Sardinian cohort, showing that these antibodies are highly prevalent among MS patients compared to healthy controls. Competitive assay demonstrated that antibodies recognizing EBNA1400-413 and MAP121-132 cross-react with MBP85-98, possibly through a molecular mimicry mechanism. Indeed, the fact that peptides from different pathogens can be cross-recognized by antibodies targeting self-epitopes supports the hypothesis that EBV and MAP might trigger autoimmunity through a common target. ?? 2014 Elsevier B.V.", "author" : [ { "dropping-particle" : "", "family" : "Mameli", "given" : "Giuseppe", "non-dropping-particle" : "", "parse-names" : false, "suffix" : "" }, { "dropping-particle" : "", "family" : "Cossu", "given" : "Davide", "non-dropping-particle" : "", "parse-names" : false, "suffix" : "" }, { "dropping-particle" : "", "family" : "Cocco", "given" : "Eleonora", "non-dropping-particle" : "", "parse-names" : false, "suffix" : "" }, { "dropping-particle" : "", "family" : "Masala", "given" : "Speranza", "non-dropping-particle" : "", "parse-names" : false, "suffix" : "" }, { "dropping-particle" : "", "family" : "Frau", "given" : "Jessica", "non-dropping-particle" : "", "parse-names" : false, "suffix" : "" }, { "dropping-particle" : "", "family" : "Marrosu", "given" : "Maria Giovanna", "non-dropping-particle" : "", "parse-names" : false, "suffix" : "" }, { "dropping-particle" : "", "family" : "Sechi", "given" : "Leonardo A.", "non-dropping-particle" : "", "parse-names" : false, "suffix" : "" } ], "container-title" : "Journal of Neuroimmunology", "id" : "ITEM-1", "issue" : "1-2", "issued" : { "date-parts" : [ [ "2014" ] ] }, "page" : "51-55", "title" : "Epstein-Barr virus and Mycobacterium avium subsp. paratuberculosis peptides are cross recognized by anti-myelin basic protein antibodies in multiple sclerosis patients", "type" : "article-journal", "volume" : "270" }, "uris" : [ "http://www.mendeley.com/documents/?uuid=61d3c6c4-5183-4200-a7de-38463e447da3" ] }, { "id" : "ITEM-2", "itemData" : { "DOI" : "10.1007/s11481-010-9201-3", "ISSN" : "15571890", "PMID" : "20369303", "abstract" : "Epstein-Barr virus (EBV) infection results in a life-long persistence of the virus in the host's B-lymphocytes and has been associated with numerous cancers including Burkitt's lymphoma, Hodgkin lymphoma, and nasopharyngeal carcinoma. There is considerable evidence that EBV infection is a strong risk factor for the development of multiple sclerosis. Early age at primary EBV infection is typically asymptomatic, but primary infection during adolescence or adulthood often manifests as infectious mononucleosis, which has been associated with a two- to threefold increased risk of MS. Most importantly, MS risk is extremely low in individuals who are EBV negative, but it increases several folds following EBV infection. Additional evidence supporting a role for EBV in MS pathogenesis includes the observations of elevated antibodies to EBV antigens (especially EBV nuclear antigen-1) prior to the onset of MS, and an increased risk of MS among EBV-positive children. The biological mechanism by which EBV may cause MS is not known, but several possibilities are discussed.", "author" : [ { "dropping-particle" : "", "family" : "Ascherio", "given" : "Alberto", "non-dropping-particle" : "", "parse-names" : false, "suffix" : "" }, { "dropping-particle" : "", "family" : "Munger", "given" : "Kassandra L.", "non-dropping-particle" : "", "parse-names" : false, "suffix" : "" } ], "container-title" : "Journal of Neuroimmune Pharmacology", "id" : "ITEM-2", "issue" : "3", "issued" : { "date-parts" : [ [ "2010" ] ] }, "page" : "271-277", "title" : "Epstein-barr virus infection and multiple sclerosis: A review", "type" : "article", "volume" : "5" }, "uris" : [ "http://www.mendeley.com/documents/?uuid=b88624ee-fbc9-495b-975b-101bd85960a8" ] } ], "mendeley" : { "formattedCitation" : "&lt;sup&gt;43,44&lt;/sup&gt;", "plainTextFormattedCitation" : "43,44", "previouslyFormattedCitation" : "&lt;sup&gt;43,44&lt;/sup&gt;" }, "properties" : { "noteIndex" : 0 }, "schema" : "https://github.com/citation-style-language/schema/raw/master/csl-citation.json" }</w:instrText>
      </w:r>
      <w:r w:rsidRPr="006C2258">
        <w:rPr>
          <w:rStyle w:val="Apice1"/>
        </w:rPr>
        <w:fldChar w:fldCharType="separate"/>
      </w:r>
      <w:r w:rsidRPr="006C2258">
        <w:rPr>
          <w:rStyle w:val="Apice1"/>
          <w:noProof/>
        </w:rPr>
        <w:t>43,44</w:t>
      </w:r>
      <w:r w:rsidRPr="006C2258">
        <w:rPr>
          <w:rStyle w:val="Apice1"/>
        </w:rPr>
        <w:fldChar w:fldCharType="end"/>
      </w:r>
      <w:r w:rsidRPr="00010F69">
        <w:rPr>
          <w:rFonts w:ascii="Times New Roman" w:hAnsi="Times New Roman" w:cs="Times New Roman"/>
          <w:vertAlign w:val="superscript"/>
        </w:rPr>
        <w:t xml:space="preserve"> </w:t>
      </w:r>
      <w:r w:rsidRPr="00010F69">
        <w:rPr>
          <w:rFonts w:ascii="Times New Roman" w:hAnsi="Times New Roman" w:cs="Times New Roman"/>
        </w:rPr>
        <w:t xml:space="preserve">che, se contratti in età prescolare, potrebbero attivare (attraverso meccanismi come il </w:t>
      </w:r>
      <w:proofErr w:type="spellStart"/>
      <w:r w:rsidRPr="00010F69">
        <w:rPr>
          <w:rFonts w:ascii="Times New Roman" w:hAnsi="Times New Roman" w:cs="Times New Roman"/>
        </w:rPr>
        <w:t>molecular</w:t>
      </w:r>
      <w:proofErr w:type="spellEnd"/>
      <w:r w:rsidRPr="00010F69">
        <w:rPr>
          <w:rFonts w:ascii="Times New Roman" w:hAnsi="Times New Roman" w:cs="Times New Roman"/>
        </w:rPr>
        <w:t xml:space="preserve"> mimicry</w:t>
      </w:r>
      <w:r w:rsidRPr="006C2258">
        <w:rPr>
          <w:rStyle w:val="Apice1"/>
        </w:rPr>
        <w:fldChar w:fldCharType="begin" w:fldLock="1"/>
      </w:r>
      <w:r w:rsidRPr="006C2258">
        <w:rPr>
          <w:rStyle w:val="Apice1"/>
        </w:rPr>
        <w:instrText>ADDIN CSL_CITATION { "citationItems" : [ { "id" : "ITEM-1", "itemData" : { "DOI" : "10.1007/s12016-015-8493-8", "ISBN" : "1201601584", "ISSN" : "15590267", "PMID" : "25998909", "abstract" : "The three common themes that underlie the induction and perpetuation of autoimmunity are genetic predisposition, environmental factors, and immune regulation. Environmental factors have gained much attention for their role in triggering autoimmunity, with increasing evidence of their influence as demonstrated by epidemiological studies, laboratory research, and animal studies. Environmental factors known to trigger and perpetuate autoimmunity include infections, gut microbiota, as well as physical and environmental agents. To address these issues, we will review major potential mechanisms that underlie autoimmunity including molecular mimicry, epitope spreading, bystander activation, polyclonal activation of B and T cells, infections, and autoinflammatory activation of innate immunity. The association of the gut microbiota on autoimmunity will be particularly highlighted by their interaction with pharmaceutical agents that may lead to organ-specific autoimmunity. Nonetheless, and we will emphasize this point, the precise mechanism of environmental influence on disease pathogenesis remains elusive.", "author" : [ { "dropping-particle" : "", "family" : "Floreani", "given" : "Annarosa", "non-dropping-particle" : "", "parse-names" : false, "suffix" : "" }, { "dropping-particle" : "", "family" : "Leung", "given" : "Patrick S C", "non-dropping-particle" : "", "parse-names" : false, "suffix" : "" }, { "dropping-particle" : "", "family" : "Gershwin", "given" : "M. Eric", "non-dropping-particle" : "", "parse-names" : false, "suffix" : "" } ], "container-title" : "Clinical Reviews in Allergy and Immunology", "id" : "ITEM-1", "issue" : "3", "issued" : { "date-parts" : [ [ "2016" ] ] }, "page" : "287-300", "title" : "Environmental Basis of Autoimmunity", "type" : "article", "volume" : "50" }, "uris" : [ "http://www.mendeley.com/documents/?uuid=469e3de1-0f0f-4abb-ba49-6e65a50f22c1" ] } ], "mendeley" : { "formattedCitation" : "&lt;sup&gt;45&lt;/sup&gt;", "plainTextFormattedCitation" : "45", "previouslyFormattedCitation" : "&lt;sup&gt;45&lt;/sup&gt;" }, "properties" : { "noteIndex" : 0 }, "schema" : "https://github.com/citation-style-language/schema/raw/master/csl-citation.json" }</w:instrText>
      </w:r>
      <w:r w:rsidRPr="006C2258">
        <w:rPr>
          <w:rStyle w:val="Apice1"/>
        </w:rPr>
        <w:fldChar w:fldCharType="separate"/>
      </w:r>
      <w:r w:rsidRPr="006C2258">
        <w:rPr>
          <w:rStyle w:val="Apice1"/>
          <w:noProof/>
        </w:rPr>
        <w:t>45</w:t>
      </w:r>
      <w:r w:rsidRPr="006C2258">
        <w:rPr>
          <w:rStyle w:val="Apice1"/>
        </w:rPr>
        <w:fldChar w:fldCharType="end"/>
      </w:r>
      <w:r w:rsidRPr="00010F69">
        <w:rPr>
          <w:rFonts w:ascii="Times New Roman" w:hAnsi="Times New Roman" w:cs="Times New Roman"/>
        </w:rPr>
        <w:t xml:space="preserve">) una risposta di tipo infiammatorio diretta contro </w:t>
      </w:r>
      <w:proofErr w:type="spellStart"/>
      <w:r w:rsidRPr="00010F69">
        <w:rPr>
          <w:rFonts w:ascii="Times New Roman" w:hAnsi="Times New Roman" w:cs="Times New Roman"/>
        </w:rPr>
        <w:t>epitopi</w:t>
      </w:r>
      <w:proofErr w:type="spellEnd"/>
      <w:r w:rsidRPr="00010F69">
        <w:rPr>
          <w:rFonts w:ascii="Times New Roman" w:hAnsi="Times New Roman" w:cs="Times New Roman"/>
        </w:rPr>
        <w:t xml:space="preserve"> simili a componenti della mielina o ad altre strutture del SNC</w:t>
      </w:r>
      <w:r>
        <w:rPr>
          <w:rFonts w:ascii="Times New Roman" w:hAnsi="Times New Roman" w:cs="Times New Roman"/>
        </w:rPr>
        <w:t>.</w:t>
      </w:r>
      <w:r w:rsidRPr="006C2258">
        <w:rPr>
          <w:rStyle w:val="Apice1"/>
        </w:rPr>
        <w:fldChar w:fldCharType="begin" w:fldLock="1"/>
      </w:r>
      <w:r w:rsidRPr="006C2258">
        <w:rPr>
          <w:rStyle w:val="Apice1"/>
        </w:rPr>
        <w:instrText>ADDIN CSL_CITATION { "citationItems" : [ { "id" : "ITEM-1", "itemData" : { "DOI" : "10.1002/ana.21117", "ISBN" : "0364-5134", "ISSN" : "03645134", "PMID" : "17444504", "abstract" : "Although genetic susceptibility explains the clustering of multiple sclerosis (MS) cases within families and the sharp decline in risk with increasing genetic distance, it cannot fully explain the geographic variations in MS frequency and the changes in risk that occur with migration. Epidemiological data provide some support for the \"hygiene hypothesis,\" but with the additional proviso for a key role of Epstein-Barr virus (EBV) in determining MS risk. We show that whereas EBV stands out as the only infectious agent that can explain many of the key features of MS epidemiology, by itself the link between EBV and MS cannot explain the decline in risk among migrants from high to low MS prevalence areas. This decline implies that either EBV strains in low-risk areas have less propensity to cause MS, or that other infectious or noninfectious factors modify the host response to EBV or otherwise contribute to determine MS risk. The role of infectious factors is discussed here; in a companion article, we will examine the possible role of noninfectious factors and provide evidence that high levels of vitamin D may have a protective role, particularly during adolescence. The primary purpose of these reviews is to identify clues to the causes of MS and to evaluate the possibility of primary prevention.", "author" : [ { "dropping-particle" : "", "family" : "Ascherio", "given" : "Alberto", "non-dropping-particle" : "", "parse-names" : false, "suffix" : "" }, { "dropping-particle" : "", "family" : "Munger", "given" : "Kassandra L.", "non-dropping-particle" : "", "parse-names" : false, "suffix" : "" } ], "container-title" : "Annals of Neurology", "id" : "ITEM-1", "issue" : "4", "issued" : { "date-parts" : [ [ "2007" ] ] }, "page" : "288-299", "title" : "Environmental risk factors for multiple sclerosis. Part I: The role of infection", "type" : "article", "volume" : "61" }, "uris" : [ "http://www.mendeley.com/documents/?uuid=185a8a24-baa7-477f-907b-547a742680db" ] } ], "mendeley" : { "formattedCitation" : "&lt;sup&gt;35&lt;/sup&gt;", "plainTextFormattedCitation" : "35", "previouslyFormattedCitation" : "&lt;sup&gt;35&lt;/sup&gt;" }, "properties" : { "noteIndex" : 0 }, "schema" : "https://github.com/citation-style-language/schema/raw/master/csl-citation.json" }</w:instrText>
      </w:r>
      <w:r w:rsidRPr="006C2258">
        <w:rPr>
          <w:rStyle w:val="Apice1"/>
        </w:rPr>
        <w:fldChar w:fldCharType="separate"/>
      </w:r>
      <w:r w:rsidRPr="006C2258">
        <w:rPr>
          <w:rStyle w:val="Apice1"/>
          <w:noProof/>
        </w:rPr>
        <w:t>35</w:t>
      </w:r>
      <w:r w:rsidRPr="006C2258">
        <w:rPr>
          <w:rStyle w:val="Apice1"/>
        </w:rPr>
        <w:fldChar w:fldCharType="end"/>
      </w:r>
    </w:p>
    <w:p w:rsidR="00F40474" w:rsidRPr="00010F69" w:rsidRDefault="00F40474" w:rsidP="00F40474">
      <w:pPr>
        <w:spacing w:line="360" w:lineRule="auto"/>
        <w:ind w:left="1134"/>
        <w:jc w:val="both"/>
        <w:rPr>
          <w:rFonts w:ascii="Times New Roman" w:hAnsi="Times New Roman" w:cs="Times New Roman"/>
        </w:rPr>
      </w:pPr>
      <w:r w:rsidRPr="00010F69">
        <w:rPr>
          <w:rFonts w:ascii="Times New Roman" w:hAnsi="Times New Roman" w:cs="Times New Roman"/>
        </w:rPr>
        <w:t xml:space="preserve">Sempre maggiori evidenze si sono accumulate anche in merito </w:t>
      </w:r>
      <w:r>
        <w:rPr>
          <w:rFonts w:ascii="Times New Roman" w:hAnsi="Times New Roman" w:cs="Times New Roman"/>
        </w:rPr>
        <w:t>a</w:t>
      </w:r>
      <w:r w:rsidRPr="00010F69">
        <w:rPr>
          <w:rFonts w:ascii="Times New Roman" w:hAnsi="Times New Roman" w:cs="Times New Roman"/>
        </w:rPr>
        <w:t>l ruolo della vitamina D</w:t>
      </w:r>
      <w:r>
        <w:rPr>
          <w:rFonts w:ascii="Times New Roman" w:hAnsi="Times New Roman" w:cs="Times New Roman"/>
        </w:rPr>
        <w:t>,</w:t>
      </w:r>
      <w:r w:rsidRPr="00010F69">
        <w:rPr>
          <w:rFonts w:ascii="Times New Roman" w:hAnsi="Times New Roman" w:cs="Times New Roman"/>
        </w:rPr>
        <w:t xml:space="preserve"> che è stata riscontrata in bassi livelli nelle madri dei pazienti durante la gravidanza</w:t>
      </w:r>
      <w:r>
        <w:rPr>
          <w:rFonts w:ascii="Times New Roman" w:hAnsi="Times New Roman" w:cs="Times New Roman"/>
        </w:rPr>
        <w:t>,</w:t>
      </w:r>
      <w:r w:rsidRPr="006C2258">
        <w:rPr>
          <w:rStyle w:val="Apice1"/>
        </w:rPr>
        <w:fldChar w:fldCharType="begin" w:fldLock="1"/>
      </w:r>
      <w:r w:rsidRPr="006C2258">
        <w:rPr>
          <w:rStyle w:val="Apice1"/>
        </w:rPr>
        <w:instrText>ADDIN CSL_CITATION { "citationItems" : [ { "id" : "ITEM-1", "itemData" : { "DOI" : "10.1002/ana.22456", "ISBN" : "6174320103", "ISSN" : "03645134", "PMID" : "21786297", "abstract" : "Vitamin D may have a protective role in the etiology of multiple sclerosis (MS), but the effect of gestational vitamin D on adult onset MS has not been studied.", "author" : [ { "dropping-particle" : "", "family" : "Mirzaei", "given" : "Fariba", "non-dropping-particle" : "", "parse-names" : false, "suffix" : "" }, { "dropping-particle" : "", "family" : "Michels", "given" : "Karin B.", "non-dropping-particle" : "", "parse-names" : false, "suffix" : "" }, { "dropping-particle" : "", "family" : "Munger", "given" : "Kassandra", "non-dropping-particle" : "", "parse-names" : false, "suffix" : "" }, { "dropping-particle" : "", "family" : "O'Reilly", "given" : "Eilis", "non-dropping-particle" : "", "parse-names" : false, "suffix" : "" }, { "dropping-particle" : "", "family" : "Chitnis", "given" : "Tanuja", "non-dropping-particle" : "", "parse-names" : false, "suffix" : "" }, { "dropping-particle" : "", "family" : "Forman", "given" : "Michele R.", "non-dropping-particle" : "", "parse-names" : false, "suffix" : "" }, { "dropping-particle" : "", "family" : "Giovannucci", "given" : "Edward", "non-dropping-particle" : "", "parse-names" : false, "suffix" : "" }, { "dropping-particle" : "", "family" : "Rosner", "given" : "Bernard", "non-dropping-particle" : "", "parse-names" : false, "suffix" : "" }, { "dropping-particle" : "", "family" : "Ascherio", "given" : "Alberto", "non-dropping-particle" : "", "parse-names" : false, "suffix" : "" } ], "container-title" : "Annals of Neurology", "id" : "ITEM-1", "issue" : "1", "issued" : { "date-parts" : [ [ "2011" ] ] }, "page" : "30-40", "title" : "Gestational vitamin D and the risk of multiple sclerosis in offspring", "type" : "article-journal", "volume" : "70" }, "uris" : [ "http://www.mendeley.com/documents/?uuid=4487afc5-4591-44f8-9c71-31c87f85e0b1" ] } ], "mendeley" : { "formattedCitation" : "&lt;sup&gt;46&lt;/sup&gt;", "plainTextFormattedCitation" : "46", "previouslyFormattedCitation" : "&lt;sup&gt;46&lt;/sup&gt;" }, "properties" : { "noteIndex" : 0 }, "schema" : "https://github.com/citation-style-language/schema/raw/master/csl-citation.json" }</w:instrText>
      </w:r>
      <w:r w:rsidRPr="006C2258">
        <w:rPr>
          <w:rStyle w:val="Apice1"/>
        </w:rPr>
        <w:fldChar w:fldCharType="separate"/>
      </w:r>
      <w:r w:rsidRPr="006C2258">
        <w:rPr>
          <w:rStyle w:val="Apice1"/>
          <w:noProof/>
        </w:rPr>
        <w:t>46</w:t>
      </w:r>
      <w:r w:rsidRPr="006C2258">
        <w:rPr>
          <w:rStyle w:val="Apice1"/>
        </w:rPr>
        <w:fldChar w:fldCharType="end"/>
      </w:r>
      <w:r w:rsidRPr="00010F69">
        <w:rPr>
          <w:rFonts w:ascii="Times New Roman" w:hAnsi="Times New Roman" w:cs="Times New Roman"/>
        </w:rPr>
        <w:t xml:space="preserve"> e si è dimostrata effi</w:t>
      </w:r>
      <w:r>
        <w:rPr>
          <w:rFonts w:ascii="Times New Roman" w:hAnsi="Times New Roman" w:cs="Times New Roman"/>
        </w:rPr>
        <w:t>cace nei pazienti trattati con i</w:t>
      </w:r>
      <w:r w:rsidRPr="00010F69">
        <w:rPr>
          <w:rFonts w:ascii="Times New Roman" w:hAnsi="Times New Roman" w:cs="Times New Roman"/>
        </w:rPr>
        <w:t>nterferone (IFN) β-1b nel limitare la progressione della malattia</w:t>
      </w:r>
      <w:r>
        <w:rPr>
          <w:rFonts w:ascii="Times New Roman" w:hAnsi="Times New Roman" w:cs="Times New Roman"/>
        </w:rPr>
        <w:t>.</w:t>
      </w:r>
      <w:r w:rsidRPr="006C2258">
        <w:rPr>
          <w:rStyle w:val="Apice1"/>
        </w:rPr>
        <w:fldChar w:fldCharType="begin" w:fldLock="1"/>
      </w:r>
      <w:r w:rsidRPr="006C2258">
        <w:rPr>
          <w:rStyle w:val="Apice1"/>
        </w:rPr>
        <w:instrText>ADDIN CSL_CITATION { "citationItems" : [ { "id" : "ITEM-1", "itemData" : { "DOI" : "10.1002/acn3.91", "ISBN" : "2328-9503 (Electronic)\\r2328-9503 (Linking)", "ISSN" : "2328-9503", "PMID" : "25285313", "abstract" : "OBJECTIVE: Some previous studies suggest modest to strong effects of 25-hydroxyvitamin D (25(OH)D) on multiple sclerosis (MS) activity. The objective of this study was to explore the mechanistic rationale that may explain potential clinical effects of 25(OH)D. METHODS: This study measured serum 25(OH)D levels and global gene expression profiles over a course of up to 2 years in patients starting treatment with interferon beta-1b (IFNB-1b) after a clinically isolated syndrome. MS disease activity was assessed by the number of gadolinium-enhancing lesions present on repeated magnetic resonance imaging (MRIs). RESULTS: The number of gadolinium-enhancing lesions was highly significantly associated with 25(OH)D levels. Conducting various systems-level analyses on the molecular level, multiple lines of evidence indicated that 25(OH)D regulates expression dynamics of a large gene-gene interaction system which primarily regulates immune modulatory processes modulating MS activity. The vitamin D response element was significantly enriched in this system, indicating a direct regulation of this gene interaction network through the vitamin D receptor. With increasing 25(OH)D levels, resulting regulation of this system was associated with a decrease in MS activity. Within the complex network of genes that are regulated by 25(OH)D, well-described targets of IFNB-1b and a regulator of sphingosine-1-phosphate bioavailability were found. The 25(OH)D effects on MS activity were additively enhanced by IFNB-1b. INTERPRETATION: Here, we provide mechanistic evidence that an unbalanced 25(OH)D gene expression system may affect MS activity. Our findings support a potential benefit of monitoring and managing vitamin D levels (e.g., through supplementation) in early MS patients treated with IFN-beta-1b.", "author" : [ { "dropping-particle" : "", "family" : "Munger", "given" : "Kassandra L", "non-dropping-particle" : "", "parse-names" : false, "suffix" : "" }, { "dropping-particle" : "", "family" : "Kochert", "given" : "Karl", "non-dropping-particle" : "", "parse-names" : false, "suffix" : "" }, { "dropping-particle" : "", "family" : "Simon", "given" : "Kelly C", "non-dropping-particle" : "", "parse-names" : false, "suffix" : "" }, { "dropping-particle" : "", "family" : "Kappos", "given" : "Ludwig", "non-dropping-particle" : "", "parse-names" : false, "suffix" : "" }, { "dropping-particle" : "", "family" : "Polman", "given" : "Chris H", "non-dropping-particle" : "", "parse-names" : false, "suffix" : "" }, { "dropping-particle" : "", "family" : "Freedman", "given" : "Mark S", "non-dropping-particle" : "", "parse-names" : false, "suffix" : "" }, { "dropping-particle" : "", "family" : "Hartung", "given" : "Hans P", "non-dropping-particle" : "", "parse-names" : false, "suffix" : "" }, { "dropping-particle" : "", "family" : "Miller", "given" : "David H", "non-dropping-particle" : "", "parse-names" : false, "suffix" : "" }, { "dropping-particle" : "", "family" : "Montalban", "given" : "Xavier", "non-dropping-particle" : "", "parse-names" : false, "suffix" : "" }, { "dropping-particle" : "", "family" : "Edan", "given" : "Gilles", "non-dropping-particle" : "", "parse-names" : false, "suffix" : "" }, { "dropping-particle" : "", "family" : "Barkhof", "given" : "Frederik", "non-dropping-particle" : "", "parse-names" : false, "suffix" : "" }, { "dropping-particle" : "", "family" : "Pleimes", "given" : "Dirk", "non-dropping-particle" : "", "parse-names" : false, "suffix" : "" }, { "dropping-particle" : "", "family" : "Sandbrink", "given" : "Rupert", "non-dropping-particle" : "", "parse-names" : false, "suffix" : "" }, { "dropping-particle" : "", "family" : "Ascherio", "given" : "Alberto", "non-dropping-particle" : "", "parse-names" : false, "suffix" : "" }, { "dropping-particle" : "", "family" : "Pohl", "given" : "Christoph", "non-dropping-particle" : "", "parse-names" : false, "suffix" : "" } ], "container-title" : "Annals of clinical and translational neurology", "id" : "ITEM-1", "issued" : { "date-parts" : [ [ "2014" ] ] }, "page" : "605-617", "title" : "Molecular mechanism underlying the impact of vitamin D on disease activity of MS.", "type" : "article-journal", "volume" : "1" }, "uris" : [ "http://www.mendeley.com/documents/?uuid=d90190ca-bd7f-4265-abb8-e7505fc4660c" ] } ], "mendeley" : { "formattedCitation" : "&lt;sup&gt;47&lt;/sup&gt;", "plainTextFormattedCitation" : "47", "previouslyFormattedCitation" : "&lt;sup&gt;47&lt;/sup&gt;" }, "properties" : { "noteIndex" : 0 }, "schema" : "https://github.com/citation-style-language/schema/raw/master/csl-citation.json" }</w:instrText>
      </w:r>
      <w:r w:rsidRPr="006C2258">
        <w:rPr>
          <w:rStyle w:val="Apice1"/>
        </w:rPr>
        <w:fldChar w:fldCharType="separate"/>
      </w:r>
      <w:r w:rsidRPr="006C2258">
        <w:rPr>
          <w:rStyle w:val="Apice1"/>
          <w:noProof/>
        </w:rPr>
        <w:t>47</w:t>
      </w:r>
      <w:r w:rsidRPr="006C2258">
        <w:rPr>
          <w:rStyle w:val="Apice1"/>
        </w:rPr>
        <w:fldChar w:fldCharType="end"/>
      </w:r>
      <w:r w:rsidRPr="00323CDC">
        <w:rPr>
          <w:rFonts w:ascii="Times New Roman" w:hAnsi="Times New Roman" w:cs="Times New Roman"/>
        </w:rPr>
        <w:t xml:space="preserve"> </w:t>
      </w:r>
      <w:r>
        <w:rPr>
          <w:rFonts w:ascii="Times New Roman" w:hAnsi="Times New Roman" w:cs="Times New Roman"/>
        </w:rPr>
        <w:t>A lungo si è dibattuto sulla correlazione tra la prevalenza di SM e l’area geografica o la latitudine. L’ipotesi più accreditata vedrebbe nella carenza di esposizione ai raggi ultravioletti</w:t>
      </w:r>
      <w:r w:rsidRPr="00010F69">
        <w:rPr>
          <w:rFonts w:ascii="Times New Roman" w:hAnsi="Times New Roman" w:cs="Times New Roman"/>
        </w:rPr>
        <w:t xml:space="preserve"> </w:t>
      </w:r>
      <w:r>
        <w:rPr>
          <w:rFonts w:ascii="Times New Roman" w:hAnsi="Times New Roman" w:cs="Times New Roman"/>
        </w:rPr>
        <w:t>la possibile spiegazione biologica dell’ipotesi della latitudine, se si considera che sono necessari alla conversione della vitamina D in forma attiva.</w:t>
      </w:r>
      <w:r w:rsidRPr="006C2258">
        <w:rPr>
          <w:rStyle w:val="Apice1"/>
        </w:rPr>
        <w:fldChar w:fldCharType="begin" w:fldLock="1"/>
      </w:r>
      <w:r w:rsidRPr="006C2258">
        <w:rPr>
          <w:rStyle w:val="Apice1"/>
        </w:rPr>
        <w:instrText>ADDIN CSL_CITATION { "citationItems" : [ { "id" : "ITEM-1", "itemData" : { "DOI" : "10.1016/S1474-4422(10)70064-8", "ISBN" : "1474-4465 (Electronic)\\r1474-4422 (Linking)", "ISSN" : "14744422", "PMID" : "20398859", "abstract" : "The uneven distribution of multiple sclerosis (MS) across populations can be attributed to differences in genes and the environment and their interaction. Prevalence and incidence surveys could be affected by inaccuracy of diagnosis and ascertainment, and prevalence also depends on survival. These sources of error might play a part in the geographical and temporal variations. Our literature search and meta-regression analyses indicated an almost universal increase in prevalence and incidence of MS over time; they challenge the well accepted theory of a latitudinal gradient of incidence of MS in Europe and North America, while this gradient is still apparent for Australia and New Zealand; and suggest a general, although not ubiquitous, increase in incidence of MS in females. The latter observation should prompt epidemiological studies to focus on changes in lifestyle in females. New insights into gene-environment and gene-gene interactions complicate interpretations of demographic epidemiology and have made obsolete the idea of simple causative associations between genes or the environment and MS. \u00a9 2010 Elsevier Ltd. All rights reserved.", "author" : [ { "dropping-particle" : "", "family" : "Koch-Henriksen", "given" : "Nils", "non-dropping-particle" : "", "parse-names" : false, "suffix" : "" }, { "dropping-particle" : "", "family" : "S\u00f8rensen", "given" : "Per Soelberg", "non-dropping-particle" : "", "parse-names" : false, "suffix" : "" } ], "container-title" : "The Lancet Neurology", "id" : "ITEM-1", "issue" : "5", "issued" : { "date-parts" : [ [ "2010" ] ] }, "page" : "520-532", "publisher" : "Elsevier Ltd", "title" : "The changing demographic pattern of multiple sclerosis epidemiology", "type" : "article-journal", "volume" : "9" }, "uris" : [ "http://www.mendeley.com/documents/?uuid=3a5437a5-1e65-4949-86e2-4221bc44523f" ] } ], "mendeley" : { "formattedCitation" : "&lt;sup&gt;48&lt;/sup&gt;", "plainTextFormattedCitation" : "48", "previouslyFormattedCitation" : "&lt;sup&gt;48&lt;/sup&gt;" }, "properties" : { "noteIndex" : 0 }, "schema" : "https://github.com/citation-style-language/schema/raw/master/csl-citation.json" }</w:instrText>
      </w:r>
      <w:r w:rsidRPr="006C2258">
        <w:rPr>
          <w:rStyle w:val="Apice1"/>
        </w:rPr>
        <w:fldChar w:fldCharType="separate"/>
      </w:r>
      <w:r w:rsidRPr="006C2258">
        <w:rPr>
          <w:rStyle w:val="Apice1"/>
          <w:noProof/>
        </w:rPr>
        <w:t>48</w:t>
      </w:r>
      <w:r w:rsidRPr="006C2258">
        <w:rPr>
          <w:rStyle w:val="Apice1"/>
        </w:rPr>
        <w:fldChar w:fldCharType="end"/>
      </w:r>
    </w:p>
    <w:p w:rsidR="00F40474" w:rsidRPr="00010F69" w:rsidRDefault="00F40474" w:rsidP="00F40474">
      <w:pPr>
        <w:spacing w:line="360" w:lineRule="auto"/>
        <w:ind w:left="1134"/>
        <w:jc w:val="both"/>
        <w:rPr>
          <w:rFonts w:ascii="Times New Roman" w:hAnsi="Times New Roman" w:cs="Times New Roman"/>
        </w:rPr>
      </w:pPr>
      <w:r w:rsidRPr="00010F69">
        <w:rPr>
          <w:rFonts w:ascii="Times New Roman" w:hAnsi="Times New Roman" w:cs="Times New Roman"/>
        </w:rPr>
        <w:t>Anche il fumo di sigaretta</w:t>
      </w:r>
      <w:r w:rsidRPr="00010F69">
        <w:rPr>
          <w:rFonts w:ascii="Times New Roman" w:hAnsi="Times New Roman" w:cs="Times New Roman"/>
          <w:vertAlign w:val="superscript"/>
        </w:rPr>
        <w:t xml:space="preserve"> </w:t>
      </w:r>
      <w:r w:rsidRPr="006C2258">
        <w:rPr>
          <w:rStyle w:val="Apice1"/>
        </w:rPr>
        <w:fldChar w:fldCharType="begin" w:fldLock="1"/>
      </w:r>
      <w:r w:rsidRPr="006C2258">
        <w:rPr>
          <w:rStyle w:val="Apice1"/>
        </w:rPr>
        <w:instrText>ADDIN CSL_CITATION { "citationItems" : [ { "id" : "ITEM-1", "itemData" : { "DOI" : "10.1002/ana.21141", "ISBN" : "0364-5134 (Print)\\r0364-5134 (Linking)", "ISSN" : "03645134", "PMID" : "17492755", "abstract" : "As discussed in Part I of this review, the geographic distribution of multiple sclerosis (MS) and the change in risk among migrants provide compelling evidence for the existence of strong environmental determinants of MS, where \"environmental\" is broadly defined to include differences in diet and other behaviors. As we did for infections, we focus here primarily on those factors that may contribute to explain the geographic variations in MS prevalence and the change in risk among migrants. Among these, sunlight exposure emerges as being the most likely candidate. Because the effects of sun exposure may be mediated by vitamin D, we also examine the evidence linking vitamin D intake or status to MS risk. Furthermore, we review the evidence on cigarette smoking, which cannot explain the geographic variations in MS risk, but may contribute to the recently reported increases in the female/male ratio in MS incidence. Other proposed risk factors for MS are mentioned only briefly; although we recognize that some of these might be genuine, evidence is usually sparse and unpersuasive.", "author" : [ { "dropping-particle" : "", "family" : "Ascherio", "given" : "Alberto", "non-dropping-particle" : "", "parse-names" : false, "suffix" : "" }, { "dropping-particle" : "", "family" : "Munger", "given" : "Kassandra L.", "non-dropping-particle" : "", "parse-names" : false, "suffix" : "" } ], "container-title" : "Annals of Neurology", "id" : "ITEM-1", "issue" : "6", "issued" : { "date-parts" : [ [ "2007" ] ] }, "page" : "504-513", "title" : "Environmental risk factors for multiple sclerosis. Part II: Noninfectious factors", "type" : "article", "volume" : "61" }, "uris" : [ "http://www.mendeley.com/documents/?uuid=e846c416-f618-41a0-9dc8-693b5028e213" ] } ], "mendeley" : { "formattedCitation" : "&lt;sup&gt;39&lt;/sup&gt;", "plainTextFormattedCitation" : "39", "previouslyFormattedCitation" : "&lt;sup&gt;39&lt;/sup&gt;" }, "properties" : { "noteIndex" : 0 }, "schema" : "https://github.com/citation-style-language/schema/raw/master/csl-citation.json" }</w:instrText>
      </w:r>
      <w:r w:rsidRPr="006C2258">
        <w:rPr>
          <w:rStyle w:val="Apice1"/>
        </w:rPr>
        <w:fldChar w:fldCharType="separate"/>
      </w:r>
      <w:r w:rsidRPr="006C2258">
        <w:rPr>
          <w:rStyle w:val="Apice1"/>
          <w:noProof/>
        </w:rPr>
        <w:t>39</w:t>
      </w:r>
      <w:r w:rsidRPr="006C2258">
        <w:rPr>
          <w:rStyle w:val="Apice1"/>
        </w:rPr>
        <w:fldChar w:fldCharType="end"/>
      </w:r>
      <w:r w:rsidRPr="00010F69">
        <w:rPr>
          <w:rFonts w:ascii="Times New Roman" w:hAnsi="Times New Roman" w:cs="Times New Roman"/>
        </w:rPr>
        <w:t xml:space="preserve"> è stato associato ad una maggiore incidenza e ad una peggiore prognosi di SM, in particolar modo ne</w:t>
      </w:r>
      <w:r>
        <w:rPr>
          <w:rFonts w:ascii="Times New Roman" w:hAnsi="Times New Roman" w:cs="Times New Roman"/>
        </w:rPr>
        <w:t>i pazienti di</w:t>
      </w:r>
      <w:r w:rsidRPr="00010F69">
        <w:rPr>
          <w:rFonts w:ascii="Times New Roman" w:hAnsi="Times New Roman" w:cs="Times New Roman"/>
        </w:rPr>
        <w:t xml:space="preserve"> sesso femminile.</w:t>
      </w:r>
    </w:p>
    <w:p w:rsidR="00F40474" w:rsidRPr="00010F69" w:rsidRDefault="00F40474" w:rsidP="00F40474">
      <w:pPr>
        <w:spacing w:line="360" w:lineRule="auto"/>
        <w:ind w:left="1134"/>
        <w:jc w:val="both"/>
        <w:rPr>
          <w:rFonts w:ascii="Times New Roman" w:hAnsi="Times New Roman" w:cs="Times New Roman"/>
        </w:rPr>
      </w:pPr>
      <w:r w:rsidRPr="00010F69">
        <w:rPr>
          <w:rFonts w:ascii="Times New Roman" w:hAnsi="Times New Roman" w:cs="Times New Roman"/>
        </w:rPr>
        <w:t>I livelli di estrogeni e progesterone e la loro influenza sull’immunità parrebbero spiegare sia la maggiore incidenza della malattia nelle donne, sia la relativa protezione da ricadute conferita dalla gestazione</w:t>
      </w:r>
      <w:r>
        <w:rPr>
          <w:rFonts w:ascii="Times New Roman" w:hAnsi="Times New Roman" w:cs="Times New Roman"/>
        </w:rPr>
        <w:t>.</w:t>
      </w:r>
      <w:r w:rsidRPr="006C2258">
        <w:rPr>
          <w:rStyle w:val="Apice1"/>
        </w:rPr>
        <w:fldChar w:fldCharType="begin" w:fldLock="1"/>
      </w:r>
      <w:r w:rsidRPr="006C2258">
        <w:rPr>
          <w:rStyle w:val="Apice1"/>
        </w:rPr>
        <w:instrText>ADDIN CSL_CITATION { "citationItems" : [ { "id" : "ITEM-1", "itemData" : { "DOI" : "10.1002/ana.21141", "ISBN" : "0364-5134 (Print)\\r0364-5134 (Linking)", "ISSN" : "03645134", "PMID" : "17492755", "abstract" : "As discussed in Part I of this review, the geographic distribution of multiple sclerosis (MS) and the change in risk among migrants provide compelling evidence for the existence of strong environmental determinants of MS, where \"environmental\" is broadly defined to include differences in diet and other behaviors. As we did for infections, we focus here primarily on those factors that may contribute to explain the geographic variations in MS prevalence and the change in risk among migrants. Among these, sunlight exposure emerges as being the most likely candidate. Because the effects of sun exposure may be mediated by vitamin D, we also examine the evidence linking vitamin D intake or status to MS risk. Furthermore, we review the evidence on cigarette smoking, which cannot explain the geographic variations in MS risk, but may contribute to the recently reported increases in the female/male ratio in MS incidence. Other proposed risk factors for MS are mentioned only briefly; although we recognize that some of these might be genuine, evidence is usually sparse and unpersuasive.", "author" : [ { "dropping-particle" : "", "family" : "Ascherio", "given" : "Alberto", "non-dropping-particle" : "", "parse-names" : false, "suffix" : "" }, { "dropping-particle" : "", "family" : "Munger", "given" : "Kassandra L.", "non-dropping-particle" : "", "parse-names" : false, "suffix" : "" } ], "container-title" : "Annals of Neurology", "id" : "ITEM-1", "issue" : "6", "issued" : { "date-parts" : [ [ "2007" ] ] }, "page" : "504-513", "title" : "Environmental risk factors for multiple sclerosis. Part II: Noninfectious factors", "type" : "article", "volume" : "61" }, "uris" : [ "http://www.mendeley.com/documents/?uuid=e846c416-f618-41a0-9dc8-693b5028e213" ] } ], "mendeley" : { "formattedCitation" : "&lt;sup&gt;39&lt;/sup&gt;", "plainTextFormattedCitation" : "39", "previouslyFormattedCitation" : "&lt;sup&gt;39&lt;/sup&gt;" }, "properties" : { "noteIndex" : 0 }, "schema" : "https://github.com/citation-style-language/schema/raw/master/csl-citation.json" }</w:instrText>
      </w:r>
      <w:r w:rsidRPr="006C2258">
        <w:rPr>
          <w:rStyle w:val="Apice1"/>
        </w:rPr>
        <w:fldChar w:fldCharType="separate"/>
      </w:r>
      <w:r w:rsidRPr="006C2258">
        <w:rPr>
          <w:rStyle w:val="Apice1"/>
          <w:noProof/>
        </w:rPr>
        <w:t>39</w:t>
      </w:r>
      <w:r w:rsidRPr="006C2258">
        <w:rPr>
          <w:rStyle w:val="Apice1"/>
        </w:rPr>
        <w:fldChar w:fldCharType="end"/>
      </w:r>
    </w:p>
    <w:p w:rsidR="00F40474" w:rsidRPr="00010F69" w:rsidRDefault="00F40474" w:rsidP="00F40474">
      <w:pPr>
        <w:spacing w:line="360" w:lineRule="auto"/>
        <w:ind w:left="1134"/>
        <w:jc w:val="both"/>
        <w:rPr>
          <w:rFonts w:ascii="Times New Roman" w:hAnsi="Times New Roman" w:cs="Times New Roman"/>
        </w:rPr>
      </w:pPr>
      <w:r w:rsidRPr="00010F69">
        <w:rPr>
          <w:rFonts w:ascii="Times New Roman" w:hAnsi="Times New Roman" w:cs="Times New Roman"/>
        </w:rPr>
        <w:t>Diversi altri fattori son</w:t>
      </w:r>
      <w:r>
        <w:rPr>
          <w:rFonts w:ascii="Times New Roman" w:hAnsi="Times New Roman" w:cs="Times New Roman"/>
        </w:rPr>
        <w:t>o</w:t>
      </w:r>
      <w:r w:rsidRPr="00010F69">
        <w:rPr>
          <w:rFonts w:ascii="Times New Roman" w:hAnsi="Times New Roman" w:cs="Times New Roman"/>
        </w:rPr>
        <w:t xml:space="preserve"> stati correlati alla SM, tuttavia sarebbe velleitario pensare che, un domani, si possa trovarne “la causa”, come spesso i mezzi di informazione non specialistici lasciano intendere.</w:t>
      </w:r>
    </w:p>
    <w:p w:rsidR="00F40474" w:rsidRPr="00010F69" w:rsidRDefault="00F40474" w:rsidP="00F40474">
      <w:pPr>
        <w:spacing w:line="360" w:lineRule="auto"/>
        <w:ind w:left="1134"/>
        <w:jc w:val="both"/>
        <w:rPr>
          <w:rFonts w:ascii="Times New Roman" w:hAnsi="Times New Roman" w:cs="Times New Roman"/>
        </w:rPr>
      </w:pPr>
    </w:p>
    <w:p w:rsidR="00F40474" w:rsidRDefault="00F40474" w:rsidP="00F40474">
      <w:pPr>
        <w:pStyle w:val="TitoloTesi2"/>
      </w:pPr>
      <w:bookmarkStart w:id="4" w:name="_Toc486517421"/>
      <w:r>
        <w:t xml:space="preserve">1.4 </w:t>
      </w:r>
      <w:r w:rsidRPr="00010F69">
        <w:t>DECORSO CLINICO</w:t>
      </w:r>
      <w:bookmarkEnd w:id="4"/>
      <w:r w:rsidRPr="00010F69">
        <w:t xml:space="preserve"> </w:t>
      </w:r>
    </w:p>
    <w:p w:rsidR="00F40474" w:rsidRPr="00010F69" w:rsidRDefault="00F40474" w:rsidP="00F40474">
      <w:pPr>
        <w:pStyle w:val="TitoloTesi2"/>
      </w:pPr>
    </w:p>
    <w:p w:rsidR="00F40474" w:rsidRPr="00010F69" w:rsidRDefault="00F40474" w:rsidP="00F40474">
      <w:pPr>
        <w:widowControl w:val="0"/>
        <w:autoSpaceDE w:val="0"/>
        <w:autoSpaceDN w:val="0"/>
        <w:adjustRightInd w:val="0"/>
        <w:spacing w:after="240" w:line="360" w:lineRule="auto"/>
        <w:ind w:left="1134"/>
        <w:jc w:val="both"/>
        <w:rPr>
          <w:rFonts w:ascii="Times New Roman" w:hAnsi="Times New Roman" w:cs="Times New Roman"/>
        </w:rPr>
      </w:pPr>
      <w:r w:rsidRPr="00010F69">
        <w:rPr>
          <w:rFonts w:ascii="Times New Roman" w:hAnsi="Times New Roman" w:cs="Times New Roman"/>
        </w:rPr>
        <w:t xml:space="preserve">In base al </w:t>
      </w:r>
      <w:r w:rsidRPr="006C2258">
        <w:rPr>
          <w:rFonts w:ascii="Times New Roman" w:hAnsi="Times New Roman" w:cs="Times New Roman"/>
          <w:iCs/>
        </w:rPr>
        <w:t>decorso clinico e all’esordio di patologia</w:t>
      </w:r>
      <w:r w:rsidRPr="00010F69">
        <w:rPr>
          <w:rFonts w:ascii="Times New Roman" w:hAnsi="Times New Roman" w:cs="Times New Roman"/>
        </w:rPr>
        <w:t xml:space="preserve">, attualmente si definiscono quattro forme principali di SM: </w:t>
      </w:r>
    </w:p>
    <w:p w:rsidR="00F40474" w:rsidRPr="00010F69" w:rsidRDefault="00F40474" w:rsidP="00F40474">
      <w:pPr>
        <w:widowControl w:val="0"/>
        <w:autoSpaceDE w:val="0"/>
        <w:autoSpaceDN w:val="0"/>
        <w:adjustRightInd w:val="0"/>
        <w:spacing w:after="240" w:line="360" w:lineRule="auto"/>
        <w:ind w:left="1134"/>
        <w:jc w:val="both"/>
        <w:rPr>
          <w:rFonts w:ascii="Times New Roman" w:hAnsi="Times New Roman" w:cs="Times New Roman"/>
        </w:rPr>
      </w:pPr>
      <w:r w:rsidRPr="00010F69">
        <w:rPr>
          <w:rFonts w:ascii="Times New Roman" w:hAnsi="Times New Roman" w:cs="Times New Roman"/>
        </w:rPr>
        <w:t xml:space="preserve">a) </w:t>
      </w:r>
      <w:r>
        <w:rPr>
          <w:rFonts w:ascii="Times New Roman" w:hAnsi="Times New Roman" w:cs="Times New Roman"/>
        </w:rPr>
        <w:t xml:space="preserve"> </w:t>
      </w:r>
      <w:r w:rsidRPr="00010F69">
        <w:rPr>
          <w:rFonts w:ascii="Times New Roman" w:hAnsi="Times New Roman" w:cs="Times New Roman"/>
        </w:rPr>
        <w:t xml:space="preserve">forma recidivante remittente </w:t>
      </w:r>
      <w:r>
        <w:rPr>
          <w:rFonts w:ascii="Times New Roman" w:hAnsi="Times New Roman" w:cs="Times New Roman"/>
        </w:rPr>
        <w:t>(</w:t>
      </w:r>
      <w:r w:rsidRPr="00010F69">
        <w:rPr>
          <w:rFonts w:ascii="Times New Roman" w:hAnsi="Times New Roman" w:cs="Times New Roman"/>
        </w:rPr>
        <w:t>SMRR</w:t>
      </w:r>
      <w:r>
        <w:rPr>
          <w:rFonts w:ascii="Times New Roman" w:hAnsi="Times New Roman" w:cs="Times New Roman"/>
        </w:rPr>
        <w:t>)</w:t>
      </w:r>
      <w:r w:rsidRPr="00010F69">
        <w:rPr>
          <w:rFonts w:ascii="Times New Roman" w:hAnsi="Times New Roman" w:cs="Times New Roman"/>
        </w:rPr>
        <w:t xml:space="preserve"> è la forma più frequente, colpisce circa l’85-</w:t>
      </w:r>
      <w:r w:rsidRPr="00010F69">
        <w:rPr>
          <w:rFonts w:ascii="Times New Roman" w:hAnsi="Times New Roman" w:cs="Times New Roman"/>
        </w:rPr>
        <w:lastRenderedPageBreak/>
        <w:t>90% dei pazienti. È caratterizzata da ricadute cliniche seguite da remissione completa o parziale della sintomatologia, con periodi liberi da nuove manifestazioni neurologiche. La forma SMRR</w:t>
      </w:r>
      <w:r w:rsidRPr="00010F69" w:rsidDel="008C724F">
        <w:rPr>
          <w:rFonts w:ascii="Times New Roman" w:hAnsi="Times New Roman" w:cs="Times New Roman"/>
        </w:rPr>
        <w:t xml:space="preserve"> </w:t>
      </w:r>
      <w:r w:rsidRPr="00010F69">
        <w:rPr>
          <w:rFonts w:ascii="Times New Roman" w:hAnsi="Times New Roman" w:cs="Times New Roman"/>
        </w:rPr>
        <w:t>inizia solitamente con una sindrome clinicamente isolata (CIS)</w:t>
      </w:r>
      <w:r>
        <w:rPr>
          <w:rFonts w:ascii="Times New Roman" w:hAnsi="Times New Roman" w:cs="Times New Roman"/>
        </w:rPr>
        <w:t xml:space="preserve"> che</w:t>
      </w:r>
      <w:r w:rsidRPr="00010F69">
        <w:rPr>
          <w:rFonts w:ascii="Times New Roman" w:hAnsi="Times New Roman" w:cs="Times New Roman"/>
        </w:rPr>
        <w:t xml:space="preserve"> si presenta clinicamente secondo modalità estremamente variabili e si correla con un primo episodio di demielinizzazione. Tuttavia, questo episodio non è sufficiente a fare diagnosi di SM in quanto non soddisfa i criteri diagnostici della patologia</w:t>
      </w:r>
      <w:r>
        <w:rPr>
          <w:rFonts w:ascii="Times New Roman" w:hAnsi="Times New Roman" w:cs="Times New Roman"/>
        </w:rPr>
        <w:t>.</w:t>
      </w:r>
      <w:r w:rsidRPr="006C2258">
        <w:rPr>
          <w:rStyle w:val="Apice1"/>
        </w:rPr>
        <w:fldChar w:fldCharType="begin" w:fldLock="1"/>
      </w:r>
      <w:r w:rsidRPr="006C2258">
        <w:rPr>
          <w:rStyle w:val="Apice1"/>
        </w:rPr>
        <w:instrText>ADDIN CSL_CITATION { "citationItems" : [ { "id" : "ITEM-1", "itemData" : { "DOI" : "10.1016/S1474-4422(05)70071-5", "ISBN" : "1474-4422 (Print)\\r1474-4422 (Linking)", "ISSN" : "14744422", "PMID" : "15847841", "abstract" : "In 85% of young adults with multiple sclerosis (MS), onset is a subacute clinically isolated syndrome (CIS) of the optic nerves, brainstem, or spinal cord. Methods of assessing the prognosis for patients who present with a CIS have been sought, because only 30-70% of patients with a CIS develop MS. When clinically silent brain lesions are seen on MRI, the likelihood of developing MS is high. MS can be diagnosed within 3 months of CIS presentation with certain MRI and CSF criteria. Disability from MS is less likely in patients with a CIS of optic neuritis or sensory symptoms only, few or no MRI lesions, a long period to the first relapse, and no disability after the first 5 years. Development of more reliable prognostic markers will enable new treatments to be targeted for those who are most likely to benefit. We encourage continued clinical and laboratory assessment of patients with a CIS.", "author" : [ { "dropping-particle" : "", "family" : "Miller", "given" : "David", "non-dropping-particle" : "", "parse-names" : false, "suffix" : "" }, { "dropping-particle" : "", "family" : "Barkhof", "given" : "Frederik", "non-dropping-particle" : "", "parse-names" : false, "suffix" : "" }, { "dropping-particle" : "", "family" : "Montalban", "given" : "Xavier", "non-dropping-particle" : "", "parse-names" : false, "suffix" : "" }, { "dropping-particle" : "", "family" : "Thompson", "given" : "Alan", "non-dropping-particle" : "", "parse-names" : false, "suffix" : "" }, { "dropping-particle" : "", "family" : "Filippi", "given" : "Massimo", "non-dropping-particle" : "", "parse-names" : false, "suffix" : "" } ], "container-title" : "Lancet Neurology", "id" : "ITEM-1", "issue" : "5", "issued" : { "date-parts" : [ [ "2005" ] ] }, "page" : "281-288", "title" : "Clinically isolated syndromes suggestive of multiple sclerosis, part I: Natural history, pathogenesis, diagnosis, and prognosis", "type" : "article", "volume" : "4" }, "uris" : [ "http://www.mendeley.com/documents/?uuid=f0e98246-a12e-462b-8c95-31efc2522415" ] } ], "mendeley" : { "formattedCitation" : "&lt;sup&gt;49&lt;/sup&gt;", "plainTextFormattedCitation" : "49", "previouslyFormattedCitation" : "&lt;sup&gt;49&lt;/sup&gt;" }, "properties" : { "noteIndex" : 0 }, "schema" : "https://github.com/citation-style-language/schema/raw/master/csl-citation.json" }</w:instrText>
      </w:r>
      <w:r w:rsidRPr="006C2258">
        <w:rPr>
          <w:rStyle w:val="Apice1"/>
        </w:rPr>
        <w:fldChar w:fldCharType="separate"/>
      </w:r>
      <w:r w:rsidRPr="006C2258">
        <w:rPr>
          <w:rStyle w:val="Apice1"/>
          <w:noProof/>
        </w:rPr>
        <w:t>49</w:t>
      </w:r>
      <w:r w:rsidRPr="006C2258">
        <w:rPr>
          <w:rStyle w:val="Apice1"/>
        </w:rPr>
        <w:fldChar w:fldCharType="end"/>
      </w:r>
      <w:r w:rsidRPr="00010F69">
        <w:rPr>
          <w:rFonts w:ascii="Times New Roman" w:hAnsi="Times New Roman" w:cs="Times New Roman"/>
        </w:rPr>
        <w:t xml:space="preserve"> </w:t>
      </w:r>
      <w:r>
        <w:rPr>
          <w:rFonts w:ascii="Times New Roman" w:hAnsi="Times New Roman" w:cs="Times New Roman"/>
        </w:rPr>
        <w:t>Questa forma è</w:t>
      </w:r>
      <w:r w:rsidRPr="00010F69">
        <w:rPr>
          <w:rFonts w:ascii="Times New Roman" w:hAnsi="Times New Roman" w:cs="Times New Roman"/>
        </w:rPr>
        <w:t xml:space="preserve"> associata ad un rapporto femmine/maschi pari a</w:t>
      </w:r>
      <w:r>
        <w:rPr>
          <w:rFonts w:ascii="Times New Roman" w:hAnsi="Times New Roman" w:cs="Times New Roman"/>
        </w:rPr>
        <w:t>d almeno</w:t>
      </w:r>
      <w:r w:rsidRPr="00010F69">
        <w:rPr>
          <w:rFonts w:ascii="Times New Roman" w:hAnsi="Times New Roman" w:cs="Times New Roman"/>
        </w:rPr>
        <w:t xml:space="preserve"> 2:1</w:t>
      </w:r>
      <w:r>
        <w:rPr>
          <w:rFonts w:ascii="Times New Roman" w:hAnsi="Times New Roman" w:cs="Times New Roman"/>
        </w:rPr>
        <w:t>.</w:t>
      </w:r>
      <w:r w:rsidRPr="00010F69">
        <w:rPr>
          <w:rFonts w:ascii="Times New Roman" w:hAnsi="Times New Roman" w:cs="Times New Roman"/>
        </w:rPr>
        <w:t xml:space="preserve"> </w:t>
      </w:r>
    </w:p>
    <w:p w:rsidR="00F40474" w:rsidRPr="00010F69" w:rsidRDefault="00F40474" w:rsidP="00F40474">
      <w:pPr>
        <w:widowControl w:val="0"/>
        <w:autoSpaceDE w:val="0"/>
        <w:autoSpaceDN w:val="0"/>
        <w:adjustRightInd w:val="0"/>
        <w:spacing w:after="240" w:line="360" w:lineRule="auto"/>
        <w:ind w:left="1134"/>
        <w:jc w:val="both"/>
        <w:rPr>
          <w:rFonts w:ascii="Times New Roman" w:hAnsi="Times New Roman" w:cs="Times New Roman"/>
        </w:rPr>
      </w:pPr>
      <w:r>
        <w:rPr>
          <w:rFonts w:ascii="Times New Roman" w:hAnsi="Times New Roman" w:cs="Times New Roman"/>
        </w:rPr>
        <w:t xml:space="preserve">b) </w:t>
      </w:r>
      <w:r w:rsidRPr="00010F69">
        <w:rPr>
          <w:rFonts w:ascii="Times New Roman" w:hAnsi="Times New Roman" w:cs="Times New Roman"/>
        </w:rPr>
        <w:t xml:space="preserve">forma secondariamente progressiva </w:t>
      </w:r>
      <w:r>
        <w:rPr>
          <w:rFonts w:ascii="Times New Roman" w:hAnsi="Times New Roman" w:cs="Times New Roman"/>
        </w:rPr>
        <w:t>(</w:t>
      </w:r>
      <w:r w:rsidRPr="00010F69">
        <w:rPr>
          <w:rFonts w:ascii="Times New Roman" w:hAnsi="Times New Roman" w:cs="Times New Roman"/>
        </w:rPr>
        <w:t xml:space="preserve">SMSP), che tipicamente segue in maniera cronologica </w:t>
      </w:r>
      <w:r>
        <w:rPr>
          <w:rFonts w:ascii="Times New Roman" w:hAnsi="Times New Roman" w:cs="Times New Roman"/>
        </w:rPr>
        <w:t>la</w:t>
      </w:r>
      <w:r w:rsidRPr="00010F69">
        <w:rPr>
          <w:rFonts w:ascii="Times New Roman" w:hAnsi="Times New Roman" w:cs="Times New Roman"/>
        </w:rPr>
        <w:t xml:space="preserve"> SMRR. Infatti </w:t>
      </w:r>
      <w:r>
        <w:rPr>
          <w:rFonts w:ascii="Times New Roman" w:hAnsi="Times New Roman" w:cs="Times New Roman"/>
        </w:rPr>
        <w:t>circa il</w:t>
      </w:r>
      <w:r w:rsidRPr="00010F69">
        <w:rPr>
          <w:rFonts w:ascii="Times New Roman" w:hAnsi="Times New Roman" w:cs="Times New Roman"/>
        </w:rPr>
        <w:t xml:space="preserve"> 50% dei pazienti con SMRR non trattati con terapia immunomodulante, dopo circa 15 anni di malattia, </w:t>
      </w:r>
      <w:r>
        <w:rPr>
          <w:rFonts w:ascii="Times New Roman" w:hAnsi="Times New Roman" w:cs="Times New Roman"/>
        </w:rPr>
        <w:t>vanno incontro ad</w:t>
      </w:r>
      <w:r w:rsidRPr="00010F69">
        <w:rPr>
          <w:rFonts w:ascii="Times New Roman" w:hAnsi="Times New Roman" w:cs="Times New Roman"/>
        </w:rPr>
        <w:t xml:space="preserve"> accumulo lento e progressivo di disabilità</w:t>
      </w:r>
      <w:r>
        <w:rPr>
          <w:rFonts w:ascii="Times New Roman" w:hAnsi="Times New Roman" w:cs="Times New Roman"/>
        </w:rPr>
        <w:t>.</w:t>
      </w:r>
      <w:r w:rsidRPr="006C2258">
        <w:rPr>
          <w:rStyle w:val="Apice1"/>
        </w:rPr>
        <w:fldChar w:fldCharType="begin" w:fldLock="1"/>
      </w:r>
      <w:r w:rsidRPr="006C2258">
        <w:rPr>
          <w:rStyle w:val="Apice1"/>
        </w:rPr>
        <w:instrText>ADDIN CSL_CITATION { "citationItems" : [ { "id" : "ITEM-1", "itemData" : { "DOI" : "10782781", "ISBN" : "0195-6108 (Print)\\r0195-6108 (Linking)", "ISSN" : "01956108", "PMID" : "10782781", "abstract" : "The four dichotomized MR imaging parameters proposed by Barkhof et al are more specific and accurate than the criteria proposed by Paty et al or Fazekas et al for predicting conversion to clinically definite multiple sclerosis.", "author" : [ { "dropping-particle" : "", "family" : "Tintor\u00e9", "given" : "Mar", "non-dropping-particle" : "", "parse-names" : false, "suffix" : "" }, { "dropping-particle" : "", "family" : "Rovira", "given" : "Alex", "non-dropping-particle" : "", "parse-names" : false, "suffix" : "" }, { "dropping-particle" : "", "family" : "Mart\u00ednez", "given" : "Maria J.", "non-dropping-particle" : "", "parse-names" : false, "suffix" : "" }, { "dropping-particle" : "", "family" : "Rio", "given" : "Jordi", "non-dropping-particle" : "", "parse-names" : false, "suffix" : "" }, { "dropping-particle" : "", "family" : "D\u00edaz-Villoslada", "given" : "Pablo", "non-dropping-particle" : "", "parse-names" : false, "suffix" : "" }, { "dropping-particle" : "", "family" : "Brieva", "given" : "Luis", "non-dropping-particle" : "", "parse-names" : false, "suffix" : "" }, { "dropping-particle" : "", "family" : "Borr\u00e1s", "given" : "Cecilia", "non-dropping-particle" : "", "parse-names" : false, "suffix" : "" }, { "dropping-particle" : "", "family" : "Griv\u00e9", "given" : "Elisenda", "non-dropping-particle" : "", "parse-names" : false, "suffix" : "" }, { "dropping-particle" : "", "family" : "Capellades", "given" : "Jaume", "non-dropping-particle" : "", "parse-names" : false, "suffix" : "" }, { "dropping-particle" : "", "family" : "Montalban", "given" : "Xavier", "non-dropping-particle" : "", "parse-names" : false, "suffix" : "" } ], "container-title" : "American Journal of Neuroradiology", "id" : "ITEM-1", "issue" : "4", "issued" : { "date-parts" : [ [ "2000" ] ] }, "page" : "702-706", "title" : "Isolated demyelinating syndromes: Comparison of different MR imaging criteria to predict conversion to clinically definite multiple sclerosis", "type" : "article-journal", "volume" : "21" }, "uris" : [ "http://www.mendeley.com/documents/?uuid=0ebe9384-9f82-43b4-910e-a7c404dcfc52" ] } ], "mendeley" : { "formattedCitation" : "&lt;sup&gt;50&lt;/sup&gt;", "plainTextFormattedCitation" : "50", "previouslyFormattedCitation" : "&lt;sup&gt;50&lt;/sup&gt;" }, "properties" : { "noteIndex" : 0 }, "schema" : "https://github.com/citation-style-language/schema/raw/master/csl-citation.json" }</w:instrText>
      </w:r>
      <w:r w:rsidRPr="006C2258">
        <w:rPr>
          <w:rStyle w:val="Apice1"/>
        </w:rPr>
        <w:fldChar w:fldCharType="separate"/>
      </w:r>
      <w:r w:rsidRPr="006C2258">
        <w:rPr>
          <w:rStyle w:val="Apice1"/>
          <w:noProof/>
        </w:rPr>
        <w:t>50</w:t>
      </w:r>
      <w:r w:rsidRPr="006C2258">
        <w:rPr>
          <w:rStyle w:val="Apice1"/>
        </w:rPr>
        <w:fldChar w:fldCharType="end"/>
      </w:r>
      <w:r w:rsidRPr="00010F69">
        <w:rPr>
          <w:rFonts w:ascii="Times New Roman" w:hAnsi="Times New Roman" w:cs="Times New Roman"/>
        </w:rPr>
        <w:t xml:space="preserve"> </w:t>
      </w:r>
    </w:p>
    <w:p w:rsidR="00F40474" w:rsidRPr="00010F69" w:rsidRDefault="00F40474" w:rsidP="00F40474">
      <w:pPr>
        <w:widowControl w:val="0"/>
        <w:autoSpaceDE w:val="0"/>
        <w:autoSpaceDN w:val="0"/>
        <w:adjustRightInd w:val="0"/>
        <w:spacing w:after="240" w:line="360" w:lineRule="auto"/>
        <w:ind w:left="1134"/>
        <w:jc w:val="both"/>
        <w:rPr>
          <w:rFonts w:ascii="Times New Roman" w:hAnsi="Times New Roman" w:cs="Times New Roman"/>
        </w:rPr>
      </w:pPr>
      <w:r w:rsidRPr="00010F69">
        <w:rPr>
          <w:rFonts w:ascii="Times New Roman" w:hAnsi="Times New Roman" w:cs="Times New Roman"/>
        </w:rPr>
        <w:t xml:space="preserve">c) forma primariamente progressiva </w:t>
      </w:r>
      <w:r>
        <w:rPr>
          <w:rFonts w:ascii="Times New Roman" w:hAnsi="Times New Roman" w:cs="Times New Roman"/>
        </w:rPr>
        <w:t>(</w:t>
      </w:r>
      <w:r w:rsidRPr="00010F69">
        <w:rPr>
          <w:rFonts w:ascii="Times New Roman" w:hAnsi="Times New Roman" w:cs="Times New Roman"/>
        </w:rPr>
        <w:t>SMPP), risulta relativamente poco frequente (10-15% dei pazienti), si manifes</w:t>
      </w:r>
      <w:r>
        <w:rPr>
          <w:rFonts w:ascii="Times New Roman" w:hAnsi="Times New Roman" w:cs="Times New Roman"/>
        </w:rPr>
        <w:t>t</w:t>
      </w:r>
      <w:r w:rsidRPr="00010F69">
        <w:rPr>
          <w:rFonts w:ascii="Times New Roman" w:hAnsi="Times New Roman" w:cs="Times New Roman"/>
        </w:rPr>
        <w:t xml:space="preserve">a con un lento e progressivo accumulo di disabilità senza la presenza di eventi acuti esacerbanti il decorso di malattia. </w:t>
      </w:r>
      <w:r>
        <w:rPr>
          <w:rFonts w:ascii="Times New Roman" w:hAnsi="Times New Roman" w:cs="Times New Roman"/>
        </w:rPr>
        <w:t>In questo caso s</w:t>
      </w:r>
      <w:r w:rsidRPr="00010F69">
        <w:rPr>
          <w:rFonts w:ascii="Times New Roman" w:hAnsi="Times New Roman" w:cs="Times New Roman"/>
        </w:rPr>
        <w:t xml:space="preserve">i </w:t>
      </w:r>
      <w:r>
        <w:rPr>
          <w:rFonts w:ascii="Times New Roman" w:hAnsi="Times New Roman" w:cs="Times New Roman"/>
        </w:rPr>
        <w:t>riscontra</w:t>
      </w:r>
      <w:r w:rsidRPr="00010F69">
        <w:rPr>
          <w:rFonts w:ascii="Times New Roman" w:hAnsi="Times New Roman" w:cs="Times New Roman"/>
        </w:rPr>
        <w:t xml:space="preserve"> un rapporto femmine/maschi pari a 1:2.</w:t>
      </w:r>
      <w:r w:rsidRPr="006C2258">
        <w:rPr>
          <w:rStyle w:val="Apice1"/>
        </w:rPr>
        <w:fldChar w:fldCharType="begin" w:fldLock="1"/>
      </w:r>
      <w:r w:rsidRPr="006C2258">
        <w:rPr>
          <w:rStyle w:val="Apice1"/>
        </w:rPr>
        <w:instrText>ADDIN CSL_CITATION { "citationItems" : [ { "id" : "ITEM-1", "itemData" : { "DOI" : "10.1016/S1474-4422(07)70243-0", "ISBN" : "1474-4422", "ISSN" : "14744422", "PMID" : "17884680", "abstract" : "About 10-15% of patients with multiple sclerosis (MS) present with gradually increasing neurological disability, a disorder known as primary-progressive multiple sclerosis (PPMS). Compared with relapse-onset multiple sclerosis, people with PPMS are older at onset and a higher proportion are men. Inflammatory white-matter lesions are less evident but diffuse axonal loss and microglial activation are seen in healthy-looking white matter, in addition to cortical demyelination, and quantitative MRI shows atrophy and intrinsic abnormalities in the grey matter and the white matter. Spinal cord atrophy corresponds to the usual clinical presentation of progressive spastic paraplegia. Although neuroaxonal degeneration seems to underlie PPMS, the pathogenesis and the extent to which immune-mediated mechanisms operate is unclear. MRI of the brain and spinal cord, and examination of the CSF, are important investigations for diagnosis; conventional immunomodulatory therapies, such as interferon beta and glatiramer acetate, are ineffective. Future research should focus on the clarification of the mechanisms of axonal loss, improvements to the design of clinical trials, and the development of effective neuroprotective treatments. ?? 2007 Elsevier Ltd. All rights reserved.", "author" : [ { "dropping-particle" : "", "family" : "Miller", "given" : "David H.", "non-dropping-particle" : "", "parse-names" : false, "suffix" : "" }, { "dropping-particle" : "", "family" : "Leary", "given" : "Siobhan M.", "non-dropping-particle" : "", "parse-names" : false, "suffix" : "" } ], "container-title" : "Lancet Neurology", "id" : "ITEM-1", "issue" : "10", "issued" : { "date-parts" : [ [ "2007" ] ] }, "page" : "903-912", "title" : "Primary-progressive multiple sclerosis", "type" : "article", "volume" : "6" }, "uris" : [ "http://www.mendeley.com/documents/?uuid=09137fc4-9546-4a86-bed9-857edf45e4dc" ] } ], "mendeley" : { "formattedCitation" : "&lt;sup&gt;51&lt;/sup&gt;", "plainTextFormattedCitation" : "51", "previouslyFormattedCitation" : "&lt;sup&gt;51&lt;/sup&gt;" }, "properties" : { "noteIndex" : 0 }, "schema" : "https://github.com/citation-style-language/schema/raw/master/csl-citation.json" }</w:instrText>
      </w:r>
      <w:r w:rsidRPr="006C2258">
        <w:rPr>
          <w:rStyle w:val="Apice1"/>
        </w:rPr>
        <w:fldChar w:fldCharType="separate"/>
      </w:r>
      <w:r w:rsidRPr="006C2258">
        <w:rPr>
          <w:rStyle w:val="Apice1"/>
          <w:noProof/>
        </w:rPr>
        <w:t>51</w:t>
      </w:r>
      <w:r w:rsidRPr="006C2258">
        <w:rPr>
          <w:rStyle w:val="Apice1"/>
        </w:rPr>
        <w:fldChar w:fldCharType="end"/>
      </w:r>
      <w:r w:rsidRPr="00010F69">
        <w:rPr>
          <w:rFonts w:ascii="Times New Roman" w:hAnsi="Times New Roman" w:cs="Times New Roman"/>
        </w:rPr>
        <w:t xml:space="preserve"> </w:t>
      </w:r>
    </w:p>
    <w:p w:rsidR="00F40474" w:rsidRDefault="00F40474" w:rsidP="00F40474">
      <w:pPr>
        <w:widowControl w:val="0"/>
        <w:autoSpaceDE w:val="0"/>
        <w:autoSpaceDN w:val="0"/>
        <w:adjustRightInd w:val="0"/>
        <w:spacing w:after="240" w:line="360" w:lineRule="auto"/>
        <w:ind w:left="1134"/>
        <w:jc w:val="both"/>
        <w:rPr>
          <w:rFonts w:ascii="Times New Roman" w:hAnsi="Times New Roman" w:cs="Times New Roman"/>
        </w:rPr>
      </w:pPr>
      <w:r w:rsidRPr="00010F69">
        <w:rPr>
          <w:rFonts w:ascii="Times New Roman" w:hAnsi="Times New Roman" w:cs="Times New Roman"/>
        </w:rPr>
        <w:t xml:space="preserve">d) forma progressiva-recidivante </w:t>
      </w:r>
      <w:r>
        <w:rPr>
          <w:rFonts w:ascii="Times New Roman" w:hAnsi="Times New Roman" w:cs="Times New Roman"/>
        </w:rPr>
        <w:t>(</w:t>
      </w:r>
      <w:r w:rsidRPr="00010F69">
        <w:rPr>
          <w:rFonts w:ascii="Times New Roman" w:hAnsi="Times New Roman" w:cs="Times New Roman"/>
        </w:rPr>
        <w:t>SMPR)</w:t>
      </w:r>
      <w:r>
        <w:rPr>
          <w:rFonts w:ascii="Times New Roman" w:hAnsi="Times New Roman" w:cs="Times New Roman"/>
        </w:rPr>
        <w:t>,</w:t>
      </w:r>
      <w:r w:rsidRPr="00010F69">
        <w:rPr>
          <w:rFonts w:ascii="Times New Roman" w:hAnsi="Times New Roman" w:cs="Times New Roman"/>
        </w:rPr>
        <w:t xml:space="preserve"> rara, è una forma mista caratterizzata da un andamento progressivo sin dall’esordio</w:t>
      </w:r>
      <w:r>
        <w:rPr>
          <w:rFonts w:ascii="Times New Roman" w:hAnsi="Times New Roman" w:cs="Times New Roman"/>
        </w:rPr>
        <w:t>,</w:t>
      </w:r>
      <w:r w:rsidRPr="00010F69">
        <w:rPr>
          <w:rFonts w:ascii="Times New Roman" w:hAnsi="Times New Roman" w:cs="Times New Roman"/>
        </w:rPr>
        <w:t xml:space="preserve"> </w:t>
      </w:r>
      <w:r>
        <w:rPr>
          <w:rFonts w:ascii="Times New Roman" w:hAnsi="Times New Roman" w:cs="Times New Roman"/>
        </w:rPr>
        <w:t xml:space="preserve">ma </w:t>
      </w:r>
      <w:r w:rsidRPr="00010F69">
        <w:rPr>
          <w:rFonts w:ascii="Times New Roman" w:hAnsi="Times New Roman" w:cs="Times New Roman"/>
        </w:rPr>
        <w:t>con evidenti ricadute seguite o meno da completo recupero.</w:t>
      </w:r>
      <w:r w:rsidRPr="006C2258">
        <w:rPr>
          <w:rStyle w:val="Apice1"/>
        </w:rPr>
        <w:fldChar w:fldCharType="begin" w:fldLock="1"/>
      </w:r>
      <w:r w:rsidRPr="006C2258">
        <w:rPr>
          <w:rStyle w:val="Apice1"/>
        </w:rPr>
        <w:instrText>ADDIN CSL_CITATION { "citationItems" : [ { "id" : "ITEM-1", "itemData" : { "DOI" : "10.1212/WNL.0000000000000560", "ISBN" : "0000000000000", "ISSN" : "1526632X", "PMID" : "24871874", "abstract" : "Accurate clinical course descriptions (phenotypes) of multiple sclerosis (MS) are important for communication, prognostication, design and recruitment of clinical trials, and treatment decision-making. Standardized descriptions published in 1996 based on a survey of international MS experts provided purely clinical phenotypes based on data and consensus at that time, but imaging and biological correlates were lacking. Increased understanding of MS and its pathology, coupled with general concern that the original descriptors may not adequately reflect more recently identified clinical aspects of the disease, prompted a re-examination of MS disease phenotypes by the International Advisory Committee on Clinical Trials of MS. While imaging and biological markers that might provide objective criteria for separating clinical phenotypes are lacking, we propose refined descriptors that include consideration of disease activity (based on clinical relapse rate and imaging findings) and disease progression. Strategies for future research to better define phenotypes are also outlined.", "author" : [ { "dropping-particle" : "", "family" : "Lublin", "given" : "Fred D.", "non-dropping-particle" : "", "parse-names" : false, "suffix" : "" }, { "dropping-particle" : "", "family" : "Reingold", "given" : "Stephen C.", "non-dropping-particle" : "", "parse-names" : false, "suffix" : "" }, { "dropping-particle" : "", "family" : "Cohen", "given" : "Jeffrey A.", "non-dropping-particle" : "", "parse-names" : false, "suffix" : "" }, { "dropping-particle" : "", "family" : "Cutter", "given" : "Gary R.", "non-dropping-particle" : "", "parse-names" : false, "suffix" : "" }, { "dropping-particle" : "", "family" : "S\u00f8rensen", "given" : "Per Soelberg", "non-dropping-particle" : "", "parse-names" : false, "suffix" : "" }, { "dropping-particle" : "", "family" : "Thompson", "given" : "Alan J.", "non-dropping-particle" : "", "parse-names" : false, "suffix" : "" }, { "dropping-particle" : "", "family" : "Wolinsky", "given" : "Jerry S.", "non-dropping-particle" : "", "parse-names" : false, "suffix" : "" }, { "dropping-particle" : "", "family" : "Balcer", "given" : "Laura J.", "non-dropping-particle" : "", "parse-names" : false, "suffix" : "" }, { "dropping-particle" : "", "family" : "Banwell", "given" : "Brenda", "non-dropping-particle" : "", "parse-names" : false, "suffix" : "" }, { "dropping-particle" : "", "family" : "Barkhof", "given" : "Frederik", "non-dropping-particle" : "", "parse-names" : false, "suffix" : "" }, { "dropping-particle" : "", "family" : "Bebo", "given" : "Bruce", "non-dropping-particle" : "", "parse-names" : false, "suffix" : "" }, { "dropping-particle" : "", "family" : "Calabresi", "given" : "Peter A.", "non-dropping-particle" : "", "parse-names" : false, "suffix" : "" }, { "dropping-particle" : "", "family" : "Clanet", "given" : "Michel", "non-dropping-particle" : "", "parse-names" : false, "suffix" : "" }, { "dropping-particle" : "", "family" : "Comi", "given" : "Giancarlo", "non-dropping-particle" : "", "parse-names" : false, "suffix" : "" }, { "dropping-particle" : "", "family" : "Fox", "given" : "Robert J.", "non-dropping-particle" : "", "parse-names" : false, "suffix" : "" }, { "dropping-particle" : "", "family" : "Freedman", "given" : "Mark S.", "non-dropping-particle" : "", "parse-names" : false, "suffix" : "" }, { "dropping-particle" : "", "family" : "Goodman", "given" : "Andrew D.", "non-dropping-particle" : "", "parse-names" : false, "suffix" : "" }, { "dropping-particle" : "", "family" : "Inglese", "given" : "Matilde", "non-dropping-particle" : "", "parse-names" : false, "suffix" : "" }, { "dropping-particle" : "", "family" : "Kappos", "given" : "Ludwig", "non-dropping-particle" : "", "parse-names" : false, "suffix" : "" }, { "dropping-particle" : "", "family" : "Kieseier", "given" : "Bernd C.", "non-dropping-particle" : "", "parse-names" : false, "suffix" : "" }, { "dropping-particle" : "", "family" : "Lincoln", "given" : "John A.", "non-dropping-particle" : "", "parse-names" : false, "suffix" : "" }, { "dropping-particle" : "", "family" : "Lubetzki", "given" : "Catherine", "non-dropping-particle" : "", "parse-names" : false, "suffix" : "" }, { "dropping-particle" : "", "family" : "Miller", "given" : "Aaron E.", "non-dropping-particle" : "", "parse-names" : false, "suffix" : "" }, { "dropping-particle" : "", "family" : "Montalban", "given" : "Xavier", "non-dropping-particle" : "", "parse-names" : false, "suffix" : "" }, { "dropping-particle" : "", "family" : "O'Connor", "given" : "Paul W.", "non-dropping-particle" : "", "parse-names" : false, "suffix" : "" }, { "dropping-particle" : "", "family" : "Petkau", "given" : "John", "non-dropping-particle" : "", "parse-names" : false, "suffix" : "" }, { "dropping-particle" : "", "family" : "Pozzilli", "given" : "Carlo", "non-dropping-particle" : "", "parse-names" : false, "suffix" : "" }, { "dropping-particle" : "", "family" : "Rudick", "given" : "Richard A.", "non-dropping-particle" : "", "parse-names" : false, "suffix" : "" }, { "dropping-particle" : "", "family" : "Sormani", "given" : "Maria Pia", "non-dropping-particle" : "", "parse-names" : false, "suffix" : "" }, { "dropping-particle" : "", "family" : "St\u00fcve", "given" : "Olaf", "non-dropping-particle" : "", "parse-names" : false, "suffix" : "" }, { "dropping-particle" : "", "family" : "Waubant", "given" : "Emmanuelle", "non-dropping-particle" : "", "parse-names" : false, "suffix" : "" }, { "dropping-particle" : "", "family" : "Polman", "given" : "Chris H.", "non-dropping-particle" : "", "parse-names" : false, "suffix" : "" } ], "container-title" : "Neurology", "id" : "ITEM-1", "issue" : "3", "issued" : { "date-parts" : [ [ "2014" ] ] }, "page" : "278-286", "title" : "Defining the clinical course of multiple sclerosis: The 2013 revisions", "type" : "article", "volume" : "83" }, "uris" : [ "http://www.mendeley.com/documents/?uuid=777443c0-77fc-4ff2-bc7a-fb6f9c0333f6" ] } ], "mendeley" : { "formattedCitation" : "&lt;sup&gt;52&lt;/sup&gt;", "plainTextFormattedCitation" : "52", "previouslyFormattedCitation" : "&lt;sup&gt;52&lt;/sup&gt;" }, "properties" : { "noteIndex" : 0 }, "schema" : "https://github.com/citation-style-language/schema/raw/master/csl-citation.json" }</w:instrText>
      </w:r>
      <w:r w:rsidRPr="006C2258">
        <w:rPr>
          <w:rStyle w:val="Apice1"/>
        </w:rPr>
        <w:fldChar w:fldCharType="separate"/>
      </w:r>
      <w:r w:rsidRPr="006C2258">
        <w:rPr>
          <w:rStyle w:val="Apice1"/>
          <w:noProof/>
        </w:rPr>
        <w:t>52</w:t>
      </w:r>
      <w:r w:rsidRPr="006C2258">
        <w:rPr>
          <w:rStyle w:val="Apice1"/>
        </w:rPr>
        <w:fldChar w:fldCharType="end"/>
      </w:r>
    </w:p>
    <w:p w:rsidR="00F40474" w:rsidRDefault="00F40474" w:rsidP="00F40474">
      <w:pPr>
        <w:keepNext/>
        <w:widowControl w:val="0"/>
        <w:autoSpaceDE w:val="0"/>
        <w:autoSpaceDN w:val="0"/>
        <w:adjustRightInd w:val="0"/>
        <w:spacing w:after="240" w:line="360" w:lineRule="auto"/>
        <w:ind w:left="1134" w:right="560"/>
        <w:jc w:val="both"/>
      </w:pPr>
      <w:r w:rsidRPr="00377FB5">
        <w:rPr>
          <w:rFonts w:ascii="Times New Roman" w:hAnsi="Times New Roman" w:cs="Times New Roman"/>
          <w:noProof/>
        </w:rPr>
        <w:drawing>
          <wp:inline distT="0" distB="0" distL="0" distR="0" wp14:anchorId="77884D92" wp14:editId="4314D320">
            <wp:extent cx="4718767" cy="1477554"/>
            <wp:effectExtent l="25400" t="25400" r="31115" b="2159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51892" cy="1519238"/>
                    </a:xfrm>
                    <a:prstGeom prst="rect">
                      <a:avLst/>
                    </a:prstGeom>
                    <a:ln>
                      <a:solidFill>
                        <a:srgbClr val="000000"/>
                      </a:solidFill>
                    </a:ln>
                    <a:effectLst>
                      <a:glow>
                        <a:schemeClr val="tx1"/>
                      </a:glow>
                      <a:outerShdw sx="1000" sy="1000" algn="ctr" rotWithShape="0">
                        <a:srgbClr val="000000"/>
                      </a:outerShdw>
                      <a:softEdge rad="0"/>
                    </a:effectLst>
                  </pic:spPr>
                </pic:pic>
              </a:graphicData>
            </a:graphic>
          </wp:inline>
        </w:drawing>
      </w:r>
    </w:p>
    <w:p w:rsidR="00F40474" w:rsidRDefault="00F40474" w:rsidP="00F40474">
      <w:pPr>
        <w:pStyle w:val="Didascalia"/>
        <w:ind w:left="1134"/>
        <w:jc w:val="both"/>
        <w:rPr>
          <w:rFonts w:cs="Times New Roman"/>
        </w:rPr>
      </w:pPr>
      <w:r>
        <w:t xml:space="preserve">Figura </w:t>
      </w:r>
      <w:r>
        <w:rPr>
          <w:noProof/>
        </w:rPr>
        <w:fldChar w:fldCharType="begin"/>
      </w:r>
      <w:r>
        <w:rPr>
          <w:noProof/>
        </w:rPr>
        <w:instrText xml:space="preserve"> SEQ Figura \* ARABIC </w:instrText>
      </w:r>
      <w:r>
        <w:rPr>
          <w:noProof/>
        </w:rPr>
        <w:fldChar w:fldCharType="separate"/>
      </w:r>
      <w:r>
        <w:rPr>
          <w:noProof/>
        </w:rPr>
        <w:t>3</w:t>
      </w:r>
      <w:r>
        <w:rPr>
          <w:noProof/>
        </w:rPr>
        <w:fldChar w:fldCharType="end"/>
      </w:r>
      <w:r>
        <w:t>: Rappresentazione grafica del decorso clinico delle diverse forme di SM.</w:t>
      </w:r>
      <w:r w:rsidRPr="006C2258">
        <w:rPr>
          <w:rStyle w:val="Apice1"/>
        </w:rPr>
        <w:fldChar w:fldCharType="begin" w:fldLock="1"/>
      </w:r>
      <w:r w:rsidRPr="006C2258">
        <w:rPr>
          <w:rStyle w:val="Apice1"/>
        </w:rPr>
        <w:instrText>ADDIN CSL_CITATION { "citationItems" : [ { "id" : "ITEM-1", "itemData" : { "DOI" : "10.1212/WNL.0000000000000560", "ISBN" : "0000000000000", "ISSN" : "1526632X", "PMID" : "24871874", "abstract" : "Accurate clinical course descriptions (phenotypes) of multiple sclerosis (MS) are important for communication, prognostication, design and recruitment of clinical trials, and treatment decision-making. Standardized descriptions published in 1996 based on a survey of international MS experts provided purely clinical phenotypes based on data and consensus at that time, but imaging and biological correlates were lacking. Increased understanding of MS and its pathology, coupled with general concern that the original descriptors may not adequately reflect more recently identified clinical aspects of the disease, prompted a re-examination of MS disease phenotypes by the International Advisory Committee on Clinical Trials of MS. While imaging and biological markers that might provide objective criteria for separating clinical phenotypes are lacking, we propose refined descriptors that include consideration of disease activity (based on clinical relapse rate and imaging findings) and disease progression. Strategies for future research to better define phenotypes are also outlined.", "author" : [ { "dropping-particle" : "", "family" : "Lublin", "given" : "Fred D.", "non-dropping-particle" : "", "parse-names" : false, "suffix" : "" }, { "dropping-particle" : "", "family" : "Reingold", "given" : "Stephen C.", "non-dropping-particle" : "", "parse-names" : false, "suffix" : "" }, { "dropping-particle" : "", "family" : "Cohen", "given" : "Jeffrey A.", "non-dropping-particle" : "", "parse-names" : false, "suffix" : "" }, { "dropping-particle" : "", "family" : "Cutter", "given" : "Gary R.", "non-dropping-particle" : "", "parse-names" : false, "suffix" : "" }, { "dropping-particle" : "", "family" : "S\u00f8rensen", "given" : "Per Soelberg", "non-dropping-particle" : "", "parse-names" : false, "suffix" : "" }, { "dropping-particle" : "", "family" : "Thompson", "given" : "Alan J.", "non-dropping-particle" : "", "parse-names" : false, "suffix" : "" }, { "dropping-particle" : "", "family" : "Wolinsky", "given" : "Jerry S.", "non-dropping-particle" : "", "parse-names" : false, "suffix" : "" }, { "dropping-particle" : "", "family" : "Balcer", "given" : "Laura J.", "non-dropping-particle" : "", "parse-names" : false, "suffix" : "" }, { "dropping-particle" : "", "family" : "Banwell", "given" : "Brenda", "non-dropping-particle" : "", "parse-names" : false, "suffix" : "" }, { "dropping-particle" : "", "family" : "Barkhof", "given" : "Frederik", "non-dropping-particle" : "", "parse-names" : false, "suffix" : "" }, { "dropping-particle" : "", "family" : "Bebo", "given" : "Bruce", "non-dropping-particle" : "", "parse-names" : false, "suffix" : "" }, { "dropping-particle" : "", "family" : "Calabresi", "given" : "Peter A.", "non-dropping-particle" : "", "parse-names" : false, "suffix" : "" }, { "dropping-particle" : "", "family" : "Clanet", "given" : "Michel", "non-dropping-particle" : "", "parse-names" : false, "suffix" : "" }, { "dropping-particle" : "", "family" : "Comi", "given" : "Giancarlo", "non-dropping-particle" : "", "parse-names" : false, "suffix" : "" }, { "dropping-particle" : "", "family" : "Fox", "given" : "Robert J.", "non-dropping-particle" : "", "parse-names" : false, "suffix" : "" }, { "dropping-particle" : "", "family" : "Freedman", "given" : "Mark S.", "non-dropping-particle" : "", "parse-names" : false, "suffix" : "" }, { "dropping-particle" : "", "family" : "Goodman", "given" : "Andrew D.", "non-dropping-particle" : "", "parse-names" : false, "suffix" : "" }, { "dropping-particle" : "", "family" : "Inglese", "given" : "Matilde", "non-dropping-particle" : "", "parse-names" : false, "suffix" : "" }, { "dropping-particle" : "", "family" : "Kappos", "given" : "Ludwig", "non-dropping-particle" : "", "parse-names" : false, "suffix" : "" }, { "dropping-particle" : "", "family" : "Kieseier", "given" : "Bernd C.", "non-dropping-particle" : "", "parse-names" : false, "suffix" : "" }, { "dropping-particle" : "", "family" : "Lincoln", "given" : "John A.", "non-dropping-particle" : "", "parse-names" : false, "suffix" : "" }, { "dropping-particle" : "", "family" : "Lubetzki", "given" : "Catherine", "non-dropping-particle" : "", "parse-names" : false, "suffix" : "" }, { "dropping-particle" : "", "family" : "Miller", "given" : "Aaron E.", "non-dropping-particle" : "", "parse-names" : false, "suffix" : "" }, { "dropping-particle" : "", "family" : "Montalban", "given" : "Xavier", "non-dropping-particle" : "", "parse-names" : false, "suffix" : "" }, { "dropping-particle" : "", "family" : "O'Connor", "given" : "Paul W.", "non-dropping-particle" : "", "parse-names" : false, "suffix" : "" }, { "dropping-particle" : "", "family" : "Petkau", "given" : "John", "non-dropping-particle" : "", "parse-names" : false, "suffix" : "" }, { "dropping-particle" : "", "family" : "Pozzilli", "given" : "Carlo", "non-dropping-particle" : "", "parse-names" : false, "suffix" : "" }, { "dropping-particle" : "", "family" : "Rudick", "given" : "Richard A.", "non-dropping-particle" : "", "parse-names" : false, "suffix" : "" }, { "dropping-particle" : "", "family" : "Sormani", "given" : "Maria Pia", "non-dropping-particle" : "", "parse-names" : false, "suffix" : "" }, { "dropping-particle" : "", "family" : "St\u00fcve", "given" : "Olaf", "non-dropping-particle" : "", "parse-names" : false, "suffix" : "" }, { "dropping-particle" : "", "family" : "Waubant", "given" : "Emmanuelle", "non-dropping-particle" : "", "parse-names" : false, "suffix" : "" }, { "dropping-particle" : "", "family" : "Polman", "given" : "Chris H.", "non-dropping-particle" : "", "parse-names" : false, "suffix" : "" } ], "container-title" : "Neurology", "id" : "ITEM-1", "issue" : "3", "issued" : { "date-parts" : [ [ "2014" ] ] }, "page" : "278-286", "title" : "Defining the clinical course of multiple sclerosis: The 2013 revisions", "type" : "article", "volume" : "83" }, "uris" : [ "http://www.mendeley.com/documents/?uuid=777443c0-77fc-4ff2-bc7a-fb6f9c0333f6" ] } ], "mendeley" : { "formattedCitation" : "&lt;sup&gt;52&lt;/sup&gt;", "plainTextFormattedCitation" : "52", "previouslyFormattedCitation" : "&lt;sup&gt;52&lt;/sup&gt;" }, "properties" : { "noteIndex" : 0 }, "schema" : "https://github.com/citation-style-language/schema/raw/master/csl-citation.json" }</w:instrText>
      </w:r>
      <w:r w:rsidRPr="006C2258">
        <w:rPr>
          <w:rStyle w:val="Apice1"/>
        </w:rPr>
        <w:fldChar w:fldCharType="separate"/>
      </w:r>
      <w:r w:rsidRPr="006C2258">
        <w:rPr>
          <w:rStyle w:val="Apice1"/>
          <w:noProof/>
        </w:rPr>
        <w:t>52</w:t>
      </w:r>
      <w:r w:rsidRPr="006C2258">
        <w:rPr>
          <w:rStyle w:val="Apice1"/>
        </w:rPr>
        <w:fldChar w:fldCharType="end"/>
      </w:r>
    </w:p>
    <w:p w:rsidR="00F40474" w:rsidRDefault="00F40474" w:rsidP="00F40474">
      <w:pPr>
        <w:widowControl w:val="0"/>
        <w:autoSpaceDE w:val="0"/>
        <w:autoSpaceDN w:val="0"/>
        <w:adjustRightInd w:val="0"/>
        <w:spacing w:after="240" w:line="360" w:lineRule="auto"/>
        <w:ind w:right="560"/>
        <w:jc w:val="both"/>
        <w:rPr>
          <w:rFonts w:ascii="Times New Roman" w:hAnsi="Times New Roman" w:cs="Times New Roman"/>
        </w:rPr>
      </w:pPr>
    </w:p>
    <w:p w:rsidR="00F40474" w:rsidRPr="00010F69" w:rsidRDefault="00F40474" w:rsidP="00F40474">
      <w:pPr>
        <w:widowControl w:val="0"/>
        <w:autoSpaceDE w:val="0"/>
        <w:autoSpaceDN w:val="0"/>
        <w:adjustRightInd w:val="0"/>
        <w:spacing w:after="240" w:line="360" w:lineRule="auto"/>
        <w:ind w:left="1134"/>
        <w:jc w:val="both"/>
        <w:rPr>
          <w:rFonts w:ascii="Times New Roman" w:hAnsi="Times New Roman" w:cs="Times New Roman"/>
        </w:rPr>
      </w:pPr>
      <w:r w:rsidRPr="00010F69">
        <w:rPr>
          <w:rFonts w:ascii="Times New Roman" w:hAnsi="Times New Roman" w:cs="Times New Roman"/>
        </w:rPr>
        <w:t xml:space="preserve">Solamente una piccola parte dei pazienti esordisce con una forma clinica particolarmente aggressiva e circa il 10-20% dei pazienti affetti da SM presenta una forma clinica che viene denominata “benigna”, caratterizzata una disabilità modesta che non compromette le normali attività quotidiane e che si mantiene indolente anche dopo 15-20 anni di </w:t>
      </w:r>
      <w:r w:rsidRPr="00010F69">
        <w:rPr>
          <w:rFonts w:ascii="Times New Roman" w:hAnsi="Times New Roman" w:cs="Times New Roman"/>
        </w:rPr>
        <w:lastRenderedPageBreak/>
        <w:t>malattia, con un basso carico lesionale alla RMN</w:t>
      </w:r>
      <w:r>
        <w:rPr>
          <w:rFonts w:ascii="Times New Roman" w:hAnsi="Times New Roman" w:cs="Times New Roman"/>
        </w:rPr>
        <w:t>.</w:t>
      </w:r>
      <w:r w:rsidRPr="006C2258">
        <w:rPr>
          <w:rStyle w:val="Apice1"/>
        </w:rPr>
        <w:fldChar w:fldCharType="begin" w:fldLock="1"/>
      </w:r>
      <w:r w:rsidRPr="006C2258">
        <w:rPr>
          <w:rStyle w:val="Apice1"/>
        </w:rPr>
        <w:instrText>ADDIN CSL_CITATION { "citationItems" : [ { "id" : "ITEM-1", "itemData" : { "DOI" : "10.1007/s00415-006-0503-6", "ISBN" : "0041500605036", "ISSN" : "03405354", "PMID" : "17361339", "abstract" : "j Abstract Introduction Increas-ing evidence suggests relevant cortical gray matter pathology in patients with Multiple Sclerosis (MS), but how early this pathology begins; its impact on clinical dis-ability and which cortical areas are primarily affected needs to be further elucidated. Methods 115 consecutive patients (10 Clinically Isolated Syndrome (CIS), 32 pos-sible MS (p-MS), 42 Relapsing Remitting MS (RR-MS), 31 Sec-ondary Progressive MS (SP-MS)), and 40 age/gender-matched healthy volunteers (HV) under-went a neurological examination and a 1.5 T MRI. Global and regional Cortical Thickness (CTh) measurements, brain parenchyma fraction and T2 lesion load were analyzed. Results We found a significant global cortical thinning in p-MS (2.22 \u00b1 0.09 mm), RR-MS (2.16 \u00b1 0.10 mm) and SP-MS (1.98 \u00b1 0.11 mm) compared to CIS (2.51 \u00b1 0.11 mm) and HV (2.48 \u00b1 0.08 mm). The correlations be-tween mean CTh and white matter (WM) lesion load was only mod-erate in MS (r =)0.393, p = 0.03) and absent in p-MS (r =)0.147, p = 0.422). Analysis of regional CTh revealed that the majority of cortical areas were involved not only in MS, but also in p-MS. The type of clinical picture at onset (in particular, pyramidal signs/symp-toms and optic neuritis) correlated with atrophy in the corresponding cortical areas. Discussion Cortical thinning is a diffuse and early phenomenon in MS already detectable at clinical onset. It correlates with clinical disability and is partially independent from WM inflammatory pathology.", "author" : [ { "dropping-particle" : "", "family" : "Calabrese", "given" : "Massimiliano", "non-dropping-particle" : "", "parse-names" : false, "suffix" : "" }, { "dropping-particle" : "", "family" : "Atzori", "given" : "Matteo", "non-dropping-particle" : "", "parse-names" : false, "suffix" : "" }, { "dropping-particle" : "", "family" : "Bernardi", "given" : "Valentina", "non-dropping-particle" : "", "parse-names" : false, "suffix" : "" }, { "dropping-particle" : "", "family" : "Morra", "given" : "Aldo", "non-dropping-particle" : "", "parse-names" : false, "suffix" : "" }, { "dropping-particle" : "", "family" : "Romualdi", "given" : "Chiara", "non-dropping-particle" : "", "parse-names" : false, "suffix" : "" }, { "dropping-particle" : "", "family" : "Rinaldi", "given" : "Luciano", "non-dropping-particle" : "", "parse-names" : false, "suffix" : "" }, { "dropping-particle" : "", "family" : "McAuliffe", "given" : "Matthew J M", "non-dropping-particle" : "", "parse-names" : false, "suffix" : "" }, { "dropping-particle" : "", "family" : "Barachino", "given" : "Luigi", "non-dropping-particle" : "", "parse-names" : false, "suffix" : "" }, { "dropping-particle" : "", "family" : "Perini", "given" : "Paola", "non-dropping-particle" : "", "parse-names" : false, "suffix" : "" }, { "dropping-particle" : "", "family" : "Fischl", "given" : "Bruce", "non-dropping-particle" : "", "parse-names" : false, "suffix" : "" }, { "dropping-particle" : "", "family" : "Battistin", "given" : "Leontino", "non-dropping-particle" : "", "parse-names" : false, "suffix" : "" }, { "dropping-particle" : "", "family" : "Gallo", "given" : "Paolo", "non-dropping-particle" : "", "parse-names" : false, "suffix" : "" } ], "container-title" : "Journal of Neurology", "id" : "ITEM-1", "issue" : "9", "issued" : { "date-parts" : [ [ "2007" ] ] }, "page" : "1212-1220", "title" : "Cortical atrophy is relevant in multiple sclerosis at clinical onset", "type" : "article-journal", "volume" : "254" }, "uris" : [ "http://www.mendeley.com/documents/?uuid=c56032c5-b883-4c8e-a7b2-ea5bf3d93047" ] } ], "mendeley" : { "formattedCitation" : "&lt;sup&gt;53&lt;/sup&gt;", "plainTextFormattedCitation" : "53", "previouslyFormattedCitation" : "&lt;sup&gt;53&lt;/sup&gt;" }, "properties" : { "noteIndex" : 0 }, "schema" : "https://github.com/citation-style-language/schema/raw/master/csl-citation.json" }</w:instrText>
      </w:r>
      <w:r w:rsidRPr="006C2258">
        <w:rPr>
          <w:rStyle w:val="Apice1"/>
        </w:rPr>
        <w:fldChar w:fldCharType="separate"/>
      </w:r>
      <w:r w:rsidRPr="006C2258">
        <w:rPr>
          <w:rStyle w:val="Apice1"/>
          <w:noProof/>
        </w:rPr>
        <w:t>53</w:t>
      </w:r>
      <w:r w:rsidRPr="006C2258">
        <w:rPr>
          <w:rStyle w:val="Apice1"/>
        </w:rPr>
        <w:fldChar w:fldCharType="end"/>
      </w:r>
      <w:r w:rsidRPr="00010F69">
        <w:rPr>
          <w:rFonts w:ascii="Times New Roman" w:hAnsi="Times New Roman" w:cs="Times New Roman"/>
        </w:rPr>
        <w:t xml:space="preserve"> </w:t>
      </w:r>
    </w:p>
    <w:p w:rsidR="001C6C1F" w:rsidRDefault="001C6C1F"/>
    <w:sectPr w:rsidR="001C6C1F" w:rsidSect="00D175C2">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983E35"/>
    <w:multiLevelType w:val="hybridMultilevel"/>
    <w:tmpl w:val="55C6E28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9311423"/>
    <w:multiLevelType w:val="hybridMultilevel"/>
    <w:tmpl w:val="11821DE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474"/>
    <w:rsid w:val="001C6C1F"/>
    <w:rsid w:val="00D175C2"/>
    <w:rsid w:val="00F4047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7FDE2B8B"/>
  <w15:chartTrackingRefBased/>
  <w15:docId w15:val="{038CDD13-8057-C047-9A62-6A1A37994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F40474"/>
    <w:rPr>
      <w:rFonts w:eastAsiaTheme="minorEastAsia"/>
      <w:lang w:eastAsia="it-IT"/>
    </w:rPr>
  </w:style>
  <w:style w:type="paragraph" w:styleId="Titolo2">
    <w:name w:val="heading 2"/>
    <w:basedOn w:val="Normale"/>
    <w:next w:val="Normale"/>
    <w:link w:val="Titolo2Carattere"/>
    <w:uiPriority w:val="9"/>
    <w:semiHidden/>
    <w:unhideWhenUsed/>
    <w:qFormat/>
    <w:rsid w:val="00F4047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40474"/>
    <w:pPr>
      <w:ind w:left="720"/>
      <w:contextualSpacing/>
    </w:pPr>
  </w:style>
  <w:style w:type="paragraph" w:styleId="Didascalia">
    <w:name w:val="caption"/>
    <w:basedOn w:val="Normale"/>
    <w:next w:val="Normale"/>
    <w:uiPriority w:val="35"/>
    <w:unhideWhenUsed/>
    <w:qFormat/>
    <w:rsid w:val="00F40474"/>
    <w:pPr>
      <w:spacing w:after="200"/>
    </w:pPr>
    <w:rPr>
      <w:rFonts w:ascii="Times New Roman" w:hAnsi="Times New Roman"/>
      <w:iCs/>
      <w:color w:val="000000" w:themeColor="text1"/>
      <w:sz w:val="20"/>
      <w:szCs w:val="18"/>
    </w:rPr>
  </w:style>
  <w:style w:type="paragraph" w:customStyle="1" w:styleId="TitoloTesi2">
    <w:name w:val="Titolo Tesi 2"/>
    <w:basedOn w:val="Titolo2"/>
    <w:autoRedefine/>
    <w:qFormat/>
    <w:rsid w:val="00F40474"/>
    <w:pPr>
      <w:ind w:left="1134"/>
    </w:pPr>
    <w:rPr>
      <w:rFonts w:ascii="Times New Roman" w:hAnsi="Times New Roman" w:cs="Times New Roman"/>
      <w:b/>
      <w:color w:val="000000" w:themeColor="text1"/>
    </w:rPr>
  </w:style>
  <w:style w:type="character" w:customStyle="1" w:styleId="Apice1">
    <w:name w:val="Apice1"/>
    <w:basedOn w:val="Carpredefinitoparagrafo"/>
    <w:uiPriority w:val="1"/>
    <w:qFormat/>
    <w:rsid w:val="00F40474"/>
    <w:rPr>
      <w:rFonts w:ascii="Times New Roman" w:hAnsi="Times New Roman" w:cs="Times New Roman"/>
      <w:position w:val="2"/>
      <w:vertAlign w:val="superscript"/>
    </w:rPr>
  </w:style>
  <w:style w:type="character" w:customStyle="1" w:styleId="Titolo2Carattere">
    <w:name w:val="Titolo 2 Carattere"/>
    <w:basedOn w:val="Carpredefinitoparagrafo"/>
    <w:link w:val="Titolo2"/>
    <w:uiPriority w:val="9"/>
    <w:semiHidden/>
    <w:rsid w:val="00F40474"/>
    <w:rPr>
      <w:rFonts w:asciiTheme="majorHAnsi" w:eastAsiaTheme="majorEastAsia" w:hAnsiTheme="majorHAnsi" w:cstheme="majorBidi"/>
      <w:color w:val="2F5496" w:themeColor="accent1" w:themeShade="BF"/>
      <w:sz w:val="26"/>
      <w:szCs w:val="2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51405</Words>
  <Characters>293009</Characters>
  <Application>Microsoft Office Word</Application>
  <DocSecurity>0</DocSecurity>
  <Lines>2441</Lines>
  <Paragraphs>687</Paragraphs>
  <ScaleCrop>false</ScaleCrop>
  <Company/>
  <LinksUpToDate>false</LinksUpToDate>
  <CharactersWithSpaces>343727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Massimiliano Calabrese</dc:creator>
  <cp:keywords/>
  <dc:description/>
  <cp:lastModifiedBy>Massimiliano Calabrese</cp:lastModifiedBy>
  <cp:revision>1</cp:revision>
  <dcterms:created xsi:type="dcterms:W3CDTF">2018-08-21T14:51:00Z</dcterms:created>
  <dcterms:modified xsi:type="dcterms:W3CDTF">2018-08-21T14:52:00Z</dcterms:modified>
</cp:coreProperties>
</file>